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1822" w14:textId="77777777" w:rsidR="005F1F5F" w:rsidRPr="002D4EB3" w:rsidRDefault="005F1F5F" w:rsidP="005F1F5F">
      <w:pPr>
        <w:pStyle w:val="Title"/>
        <w:numPr>
          <w:ilvl w:val="0"/>
          <w:numId w:val="0"/>
        </w:numPr>
        <w:ind w:left="448" w:hanging="448"/>
        <w:jc w:val="center"/>
        <w:rPr>
          <w:lang w:val="en-US"/>
        </w:rPr>
      </w:pPr>
      <w:bookmarkStart w:id="0" w:name="_Toc185838330"/>
      <w:bookmarkStart w:id="1" w:name="_Toc142559690"/>
      <w:r w:rsidRPr="002D4EB3">
        <w:rPr>
          <w:lang w:val="en-US"/>
        </w:rPr>
        <w:t>TERMS AND CONDITIONS OF MINISTERIAL APPROVAL FOR NON-RESIDENT INSTITUTION DEGREE PROGRAMS</w:t>
      </w:r>
      <w:bookmarkEnd w:id="0"/>
    </w:p>
    <w:bookmarkEnd w:id="1"/>
    <w:p w14:paraId="5D26AC70" w14:textId="77777777" w:rsidR="005F1F5F" w:rsidRDefault="005F1F5F" w:rsidP="005F1F5F">
      <w:pPr>
        <w:spacing w:before="120" w:after="120"/>
        <w:rPr>
          <w:rFonts w:ascii="Myriad Pro SemiCond" w:eastAsia="Times New Roman" w:hAnsi="Myriad Pro SemiCond" w:cs="Arial"/>
          <w:b/>
          <w:kern w:val="0"/>
          <w:szCs w:val="22"/>
          <w:lang w:val="en-US"/>
          <w14:ligatures w14:val="none"/>
        </w:rPr>
      </w:pPr>
    </w:p>
    <w:p w14:paraId="2FB22798" w14:textId="77777777" w:rsidR="005F1F5F" w:rsidRPr="000E10AA" w:rsidRDefault="005F1F5F" w:rsidP="005F1F5F">
      <w:pPr>
        <w:pStyle w:val="Heading1"/>
        <w:rPr>
          <w:lang w:val="en-US"/>
        </w:rPr>
      </w:pPr>
      <w:r>
        <w:rPr>
          <w:lang w:val="en-US"/>
        </w:rPr>
        <w:t>Introduction</w:t>
      </w:r>
    </w:p>
    <w:p w14:paraId="60A5C311" w14:textId="734EF8F9" w:rsidR="005F1F5F" w:rsidRDefault="005F1F5F" w:rsidP="000B6790">
      <w:pPr>
        <w:rPr>
          <w:lang w:val="en-US"/>
        </w:rPr>
      </w:pPr>
      <w:r w:rsidRPr="79FAB552">
        <w:rPr>
          <w:lang w:val="en-US"/>
        </w:rPr>
        <w:t>Prior to submission of the proposed program, Non-Resident Institutions must contact the CAQC Secretariat and review the requirements for degrees in Alberta including any requirements specific to Non-Resident Institutions (Public or Private) and Financial Security Requirements for Private Institutions (Non-Resident or Resident Private</w:t>
      </w:r>
      <w:r w:rsidR="424AE6A1" w:rsidRPr="79FAB552">
        <w:rPr>
          <w:lang w:val="en-US"/>
        </w:rPr>
        <w:t>). S</w:t>
      </w:r>
      <w:r w:rsidRPr="79FAB552">
        <w:rPr>
          <w:lang w:val="en-US"/>
        </w:rPr>
        <w:t>ee</w:t>
      </w:r>
      <w:r w:rsidR="32EA8F32" w:rsidRPr="79FAB552">
        <w:rPr>
          <w:lang w:val="en-US"/>
        </w:rPr>
        <w:t xml:space="preserve"> also</w:t>
      </w:r>
      <w:r w:rsidRPr="79FAB552">
        <w:rPr>
          <w:lang w:val="en-US"/>
        </w:rPr>
        <w:t xml:space="preserve"> </w:t>
      </w:r>
      <w:r w:rsidRPr="79FAB552">
        <w:rPr>
          <w:i/>
          <w:iCs/>
          <w:lang w:val="en-US"/>
        </w:rPr>
        <w:t>CAQC Handbook</w:t>
      </w:r>
      <w:r w:rsidR="1E27ACB9" w:rsidRPr="79FAB552">
        <w:rPr>
          <w:i/>
          <w:iCs/>
          <w:lang w:val="en-US"/>
        </w:rPr>
        <w:t xml:space="preserve"> Appendices:</w:t>
      </w:r>
      <w:r w:rsidRPr="79FAB552">
        <w:rPr>
          <w:i/>
          <w:iCs/>
          <w:lang w:val="en-US"/>
        </w:rPr>
        <w:t xml:space="preserve"> </w:t>
      </w:r>
      <w:r w:rsidRPr="79FAB552">
        <w:rPr>
          <w:b/>
          <w:bCs/>
          <w:i/>
          <w:iCs/>
          <w:lang w:val="en-US"/>
        </w:rPr>
        <w:t>Appendix G: Financial Security Requirements for Private Institutions</w:t>
      </w:r>
      <w:r w:rsidRPr="79FAB552">
        <w:rPr>
          <w:lang w:val="en-US"/>
        </w:rPr>
        <w:t xml:space="preserve">. </w:t>
      </w:r>
    </w:p>
    <w:p w14:paraId="1E05988B" w14:textId="77777777" w:rsidR="000B6790" w:rsidRPr="000E10AA" w:rsidRDefault="000B6790" w:rsidP="000B6790">
      <w:pPr>
        <w:rPr>
          <w:lang w:val="en-US"/>
        </w:rPr>
      </w:pPr>
    </w:p>
    <w:p w14:paraId="52393CA4" w14:textId="77777777" w:rsidR="005F1F5F" w:rsidRDefault="005F1F5F" w:rsidP="000B6790">
      <w:pPr>
        <w:rPr>
          <w:lang w:val="en-US"/>
        </w:rPr>
      </w:pPr>
      <w:r w:rsidRPr="000E10AA">
        <w:rPr>
          <w:lang w:val="en-US"/>
        </w:rPr>
        <w:t xml:space="preserve">CAQC Secretariat will provide all templates and guides for Non-Resident </w:t>
      </w:r>
      <w:r>
        <w:rPr>
          <w:lang w:val="en-US"/>
        </w:rPr>
        <w:t>(Private or Public)</w:t>
      </w:r>
      <w:r w:rsidRPr="000E10AA">
        <w:rPr>
          <w:lang w:val="en-US"/>
        </w:rPr>
        <w:t xml:space="preserve"> Institutions including any required financial security documentation. </w:t>
      </w:r>
    </w:p>
    <w:p w14:paraId="0E4E0AE1" w14:textId="77777777" w:rsidR="000B6790" w:rsidRPr="000E10AA" w:rsidRDefault="000B6790" w:rsidP="000B6790">
      <w:pPr>
        <w:rPr>
          <w:lang w:val="en-US"/>
        </w:rPr>
      </w:pPr>
    </w:p>
    <w:p w14:paraId="78D834C5" w14:textId="77777777" w:rsidR="005F1F5F" w:rsidRPr="000E10AA" w:rsidRDefault="005F1F5F" w:rsidP="000B6790">
      <w:pPr>
        <w:rPr>
          <w:lang w:val="en-US"/>
        </w:rPr>
      </w:pPr>
      <w:r w:rsidRPr="000E10AA">
        <w:rPr>
          <w:lang w:val="en-US"/>
        </w:rPr>
        <w:t xml:space="preserve">Email: </w:t>
      </w:r>
      <w:hyperlink r:id="rId11" w:history="1">
        <w:r w:rsidRPr="000E10AA">
          <w:rPr>
            <w:rStyle w:val="Hyperlink"/>
            <w:rFonts w:ascii="Myriad Pro SemiCond" w:eastAsia="Times New Roman" w:hAnsi="Myriad Pro SemiCond" w:cs="Arial"/>
            <w:b/>
            <w:kern w:val="0"/>
            <w:szCs w:val="22"/>
            <w:lang w:val="en-US"/>
            <w14:ligatures w14:val="none"/>
          </w:rPr>
          <w:t>CAQC@gov.ab.ca</w:t>
        </w:r>
      </w:hyperlink>
      <w:r w:rsidRPr="000E10AA">
        <w:rPr>
          <w:lang w:val="en-US"/>
        </w:rPr>
        <w:t xml:space="preserve"> for more information.  </w:t>
      </w:r>
    </w:p>
    <w:p w14:paraId="196D5790" w14:textId="77777777" w:rsidR="005F1F5F" w:rsidRPr="000E10AA" w:rsidRDefault="005F1F5F" w:rsidP="005F1F5F">
      <w:pPr>
        <w:pStyle w:val="Heading2"/>
        <w:rPr>
          <w:lang w:val="en-US"/>
        </w:rPr>
      </w:pPr>
      <w:r w:rsidRPr="000E10AA">
        <w:rPr>
          <w:lang w:val="en-US"/>
        </w:rPr>
        <w:t>Instructions</w:t>
      </w:r>
    </w:p>
    <w:p w14:paraId="12C4FBAB" w14:textId="3BCAF77F" w:rsidR="005F1F5F" w:rsidRDefault="005F1F5F" w:rsidP="000B6790">
      <w:pPr>
        <w:rPr>
          <w:lang w:val="en-US"/>
        </w:rPr>
      </w:pPr>
      <w:r w:rsidRPr="0E3A7650">
        <w:rPr>
          <w:lang w:val="en-US"/>
        </w:rPr>
        <w:t>An Authorized Representative of the Non-Resident Institution must complete the following Institutional Attestation</w:t>
      </w:r>
      <w:r w:rsidR="000B6790">
        <w:rPr>
          <w:lang w:val="en-US"/>
        </w:rPr>
        <w:t xml:space="preserve"> Form</w:t>
      </w:r>
      <w:r w:rsidRPr="0E3A7650">
        <w:rPr>
          <w:lang w:val="en-US"/>
        </w:rPr>
        <w:t xml:space="preserve"> indicating understanding and agreement to the Terms and Conditions for Non-Resident Institutions offering approved Degrees in Alberta. </w:t>
      </w:r>
    </w:p>
    <w:p w14:paraId="4781F685" w14:textId="77777777" w:rsidR="000B6790" w:rsidRPr="000E10AA" w:rsidRDefault="000B6790" w:rsidP="000B6790">
      <w:pPr>
        <w:rPr>
          <w:lang w:val="en-US"/>
        </w:rPr>
      </w:pPr>
    </w:p>
    <w:p w14:paraId="29F7861F" w14:textId="67A8C27C" w:rsidR="005F1F5F" w:rsidRPr="000B6790" w:rsidRDefault="005F1F5F" w:rsidP="000B6790">
      <w:pPr>
        <w:rPr>
          <w:b/>
          <w:lang w:val="en-US"/>
        </w:rPr>
      </w:pPr>
      <w:r w:rsidRPr="000B6790">
        <w:rPr>
          <w:b/>
          <w:szCs w:val="22"/>
          <w:lang w:val="en-US"/>
        </w:rPr>
        <w:t xml:space="preserve">This form must be submitted to the CAQC Secretariat prior to review of the degree by Council. </w:t>
      </w:r>
    </w:p>
    <w:p w14:paraId="752B6003" w14:textId="77777777" w:rsidR="000B6790" w:rsidRPr="000E10AA" w:rsidRDefault="000B6790" w:rsidP="000B6790">
      <w:pPr>
        <w:rPr>
          <w:bCs/>
          <w:szCs w:val="22"/>
          <w:lang w:val="en-US"/>
        </w:rPr>
      </w:pPr>
    </w:p>
    <w:p w14:paraId="17E1132E" w14:textId="77777777" w:rsidR="005F1F5F" w:rsidRPr="000E10AA" w:rsidRDefault="005F1F5F" w:rsidP="000B6790">
      <w:pPr>
        <w:rPr>
          <w:bCs/>
          <w:szCs w:val="22"/>
          <w:lang w:val="en-US"/>
        </w:rPr>
      </w:pPr>
      <w:r w:rsidRPr="000E10AA">
        <w:rPr>
          <w:bCs/>
          <w:szCs w:val="22"/>
          <w:lang w:val="en-US"/>
        </w:rPr>
        <w:t xml:space="preserve">Should the program be Approved by the Minister of Advanced Education following recommendation by CAQC, the Ministry will review the Terms and Conditions Attestation prior to final approval of the proposed degree. </w:t>
      </w:r>
    </w:p>
    <w:p w14:paraId="30A97CDD" w14:textId="673AEF53" w:rsidR="0071004D" w:rsidRDefault="0071004D">
      <w:pPr>
        <w:ind w:left="357"/>
        <w:rPr>
          <w:bCs/>
          <w:szCs w:val="22"/>
          <w:lang w:val="en-US"/>
        </w:rPr>
      </w:pPr>
      <w:r>
        <w:rPr>
          <w:bCs/>
          <w:szCs w:val="22"/>
          <w:lang w:val="en-US"/>
        </w:rPr>
        <w:br w:type="page"/>
      </w:r>
    </w:p>
    <w:p w14:paraId="5AFC22C2" w14:textId="77777777" w:rsidR="005F1F5F" w:rsidRPr="00E80F75" w:rsidRDefault="005F1F5F" w:rsidP="000B6790">
      <w:pPr>
        <w:rPr>
          <w:bCs/>
          <w:szCs w:val="22"/>
          <w:lang w:val="en-US"/>
        </w:rPr>
      </w:pPr>
    </w:p>
    <w:p w14:paraId="281906F4" w14:textId="436AC96D" w:rsidR="005F1F5F" w:rsidRDefault="005F1F5F" w:rsidP="005F1F5F">
      <w:pPr>
        <w:pStyle w:val="Heading1"/>
        <w:rPr>
          <w:lang w:val="en-US"/>
        </w:rPr>
      </w:pPr>
      <w:r>
        <w:rPr>
          <w:lang w:val="en-US"/>
        </w:rPr>
        <w:t>Institutional Attestation to Terms and Conditions for Non-Resident Institutions</w:t>
      </w:r>
    </w:p>
    <w:p w14:paraId="06DD13A1" w14:textId="77777777" w:rsidR="0071004D" w:rsidRPr="0071004D" w:rsidRDefault="0071004D" w:rsidP="0071004D">
      <w:pPr>
        <w:rPr>
          <w:lang w:val="en-US"/>
        </w:rPr>
      </w:pPr>
    </w:p>
    <w:p w14:paraId="632C8166" w14:textId="77777777" w:rsidR="005F1F5F" w:rsidRPr="0071004D" w:rsidRDefault="005F1F5F" w:rsidP="0071004D">
      <w:pPr>
        <w:rPr>
          <w:rFonts w:eastAsia="Times New Roman" w:cs="Arial"/>
          <w:b/>
          <w:bCs/>
          <w:kern w:val="0"/>
          <w:sz w:val="24"/>
          <w:szCs w:val="24"/>
          <w:lang w:val="en-US"/>
          <w14:ligatures w14:val="none"/>
        </w:rPr>
      </w:pPr>
      <w:r w:rsidRPr="0071004D">
        <w:rPr>
          <w:b/>
          <w:bCs/>
          <w:sz w:val="24"/>
          <w:szCs w:val="24"/>
          <w:lang w:val="en-US"/>
        </w:rPr>
        <w:t>Name of Institution:</w:t>
      </w:r>
      <w:r w:rsidRPr="0071004D">
        <w:rPr>
          <w:rFonts w:eastAsia="Times New Roman" w:cs="Arial"/>
          <w:b/>
          <w:bCs/>
          <w:kern w:val="0"/>
          <w:sz w:val="24"/>
          <w:szCs w:val="24"/>
          <w:lang w:val="en-US"/>
          <w14:ligatures w14:val="none"/>
        </w:rPr>
        <w:t xml:space="preserve"> </w:t>
      </w:r>
    </w:p>
    <w:p w14:paraId="59DE9EDC" w14:textId="77777777" w:rsidR="000B6790" w:rsidRPr="0071004D" w:rsidRDefault="000B6790" w:rsidP="0071004D">
      <w:pPr>
        <w:rPr>
          <w:b/>
          <w:bCs/>
          <w:sz w:val="24"/>
          <w:szCs w:val="24"/>
          <w:lang w:val="en-US"/>
        </w:rPr>
      </w:pPr>
    </w:p>
    <w:p w14:paraId="5E47F352" w14:textId="77777777" w:rsidR="0071004D" w:rsidRDefault="005F1F5F" w:rsidP="0071004D">
      <w:pPr>
        <w:rPr>
          <w:b/>
          <w:bCs/>
          <w:sz w:val="24"/>
          <w:szCs w:val="24"/>
          <w:lang w:val="en-US"/>
        </w:rPr>
      </w:pPr>
      <w:r w:rsidRPr="0071004D">
        <w:rPr>
          <w:b/>
          <w:bCs/>
          <w:sz w:val="24"/>
          <w:szCs w:val="24"/>
          <w:lang w:val="en-US"/>
        </w:rPr>
        <w:t xml:space="preserve">Approval for:  </w:t>
      </w:r>
    </w:p>
    <w:p w14:paraId="5C88D8AB" w14:textId="77777777" w:rsidR="0071004D" w:rsidRDefault="0071004D" w:rsidP="0071004D">
      <w:pPr>
        <w:rPr>
          <w:b/>
          <w:bCs/>
          <w:sz w:val="24"/>
          <w:szCs w:val="24"/>
          <w:lang w:val="en-US"/>
        </w:rPr>
      </w:pPr>
    </w:p>
    <w:tbl>
      <w:tblPr>
        <w:tblStyle w:val="TableGrid"/>
        <w:tblW w:w="0" w:type="auto"/>
        <w:tblLook w:val="04A0" w:firstRow="1" w:lastRow="0" w:firstColumn="1" w:lastColumn="0" w:noHBand="0" w:noVBand="1"/>
      </w:tblPr>
      <w:tblGrid>
        <w:gridCol w:w="4675"/>
        <w:gridCol w:w="4675"/>
      </w:tblGrid>
      <w:tr w:rsidR="0071004D" w14:paraId="605976DB" w14:textId="77777777" w:rsidTr="0071004D">
        <w:tc>
          <w:tcPr>
            <w:tcW w:w="4675" w:type="dxa"/>
            <w:shd w:val="clear" w:color="auto" w:fill="E8E8E8" w:themeFill="background2"/>
          </w:tcPr>
          <w:p w14:paraId="2BAE1451" w14:textId="25A278FA" w:rsidR="0071004D" w:rsidRDefault="0071004D" w:rsidP="0071004D">
            <w:pPr>
              <w:jc w:val="center"/>
              <w:rPr>
                <w:b/>
                <w:bCs/>
                <w:sz w:val="24"/>
                <w:szCs w:val="24"/>
                <w:lang w:val="en-US"/>
              </w:rPr>
            </w:pPr>
            <w:r>
              <w:rPr>
                <w:b/>
                <w:bCs/>
                <w:sz w:val="24"/>
                <w:szCs w:val="24"/>
                <w:lang w:val="en-US"/>
              </w:rPr>
              <w:t>Degree Title</w:t>
            </w:r>
          </w:p>
        </w:tc>
        <w:tc>
          <w:tcPr>
            <w:tcW w:w="4675" w:type="dxa"/>
            <w:shd w:val="clear" w:color="auto" w:fill="E8E8E8" w:themeFill="background2"/>
          </w:tcPr>
          <w:p w14:paraId="504E211F" w14:textId="3C91B577" w:rsidR="0071004D" w:rsidRDefault="0071004D" w:rsidP="0071004D">
            <w:pPr>
              <w:jc w:val="center"/>
              <w:rPr>
                <w:b/>
                <w:bCs/>
                <w:sz w:val="24"/>
                <w:szCs w:val="24"/>
                <w:lang w:val="en-US"/>
              </w:rPr>
            </w:pPr>
            <w:r>
              <w:rPr>
                <w:b/>
                <w:bCs/>
                <w:sz w:val="24"/>
                <w:szCs w:val="24"/>
                <w:lang w:val="en-US"/>
              </w:rPr>
              <w:t>Specialization</w:t>
            </w:r>
          </w:p>
        </w:tc>
      </w:tr>
      <w:tr w:rsidR="0071004D" w14:paraId="3B7109EA" w14:textId="77777777" w:rsidTr="0071004D">
        <w:tc>
          <w:tcPr>
            <w:tcW w:w="4675" w:type="dxa"/>
          </w:tcPr>
          <w:p w14:paraId="63318C2B" w14:textId="77777777" w:rsidR="0071004D" w:rsidRDefault="0071004D" w:rsidP="0071004D">
            <w:pPr>
              <w:rPr>
                <w:b/>
                <w:bCs/>
                <w:sz w:val="24"/>
                <w:szCs w:val="24"/>
                <w:lang w:val="en-US"/>
              </w:rPr>
            </w:pPr>
          </w:p>
        </w:tc>
        <w:tc>
          <w:tcPr>
            <w:tcW w:w="4675" w:type="dxa"/>
          </w:tcPr>
          <w:p w14:paraId="7EDB3AF0" w14:textId="77777777" w:rsidR="0071004D" w:rsidRDefault="0071004D" w:rsidP="0071004D">
            <w:pPr>
              <w:rPr>
                <w:b/>
                <w:bCs/>
                <w:sz w:val="24"/>
                <w:szCs w:val="24"/>
                <w:lang w:val="en-US"/>
              </w:rPr>
            </w:pPr>
          </w:p>
        </w:tc>
      </w:tr>
    </w:tbl>
    <w:p w14:paraId="377373F3" w14:textId="633408F1" w:rsidR="0071004D" w:rsidRDefault="005F1F5F" w:rsidP="0071004D">
      <w:pPr>
        <w:rPr>
          <w:b/>
          <w:bCs/>
          <w:sz w:val="24"/>
          <w:szCs w:val="24"/>
          <w:lang w:val="en-US"/>
        </w:rPr>
      </w:pPr>
      <w:r w:rsidRPr="0071004D">
        <w:rPr>
          <w:b/>
          <w:bCs/>
          <w:sz w:val="24"/>
          <w:szCs w:val="24"/>
          <w:lang w:val="en-US"/>
        </w:rPr>
        <w:tab/>
      </w:r>
    </w:p>
    <w:p w14:paraId="1E78AE20" w14:textId="2A2B25AB" w:rsidR="005F1F5F" w:rsidRPr="0071004D" w:rsidRDefault="005F1F5F" w:rsidP="0071004D">
      <w:pPr>
        <w:rPr>
          <w:rFonts w:eastAsia="Times New Roman" w:cs="Arial"/>
          <w:b/>
          <w:bCs/>
          <w:i/>
          <w:iCs/>
          <w:kern w:val="0"/>
          <w:sz w:val="24"/>
          <w:szCs w:val="24"/>
          <w:lang w:val="en-US"/>
          <w14:ligatures w14:val="none"/>
        </w:rPr>
      </w:pPr>
      <w:r w:rsidRPr="0071004D">
        <w:rPr>
          <w:rFonts w:eastAsia="Times New Roman" w:cs="Arial"/>
          <w:b/>
          <w:bCs/>
          <w:kern w:val="0"/>
          <w:sz w:val="24"/>
          <w:szCs w:val="24"/>
          <w:lang w:val="en-US"/>
          <w14:ligatures w14:val="none"/>
        </w:rPr>
        <w:t>To be offered in:</w:t>
      </w:r>
      <w:r w:rsidR="000B6790" w:rsidRPr="0071004D">
        <w:rPr>
          <w:rFonts w:eastAsia="Times New Roman" w:cs="Arial"/>
          <w:b/>
          <w:bCs/>
          <w:kern w:val="0"/>
          <w:sz w:val="24"/>
          <w:szCs w:val="24"/>
          <w:lang w:val="en-US"/>
          <w14:ligatures w14:val="none"/>
        </w:rPr>
        <w:t xml:space="preserve"> </w:t>
      </w:r>
      <w:r w:rsidRPr="0071004D">
        <w:rPr>
          <w:rFonts w:eastAsia="Times New Roman" w:cs="Arial"/>
          <w:b/>
          <w:bCs/>
          <w:i/>
          <w:iCs/>
          <w:kern w:val="0"/>
          <w:sz w:val="24"/>
          <w:szCs w:val="24"/>
          <w:lang w:val="en-US"/>
          <w14:ligatures w14:val="none"/>
        </w:rPr>
        <w:t>Alberta</w:t>
      </w:r>
    </w:p>
    <w:p w14:paraId="3E613BE7" w14:textId="77777777" w:rsidR="000B6790" w:rsidRPr="0071004D" w:rsidRDefault="000B6790" w:rsidP="0071004D">
      <w:pPr>
        <w:rPr>
          <w:lang w:val="en-US"/>
        </w:rPr>
      </w:pPr>
    </w:p>
    <w:p w14:paraId="16BCCF8E" w14:textId="77777777" w:rsidR="005F1F5F" w:rsidRDefault="005F1F5F" w:rsidP="0071004D">
      <w:pPr>
        <w:rPr>
          <w:rFonts w:cs="Times New Roman"/>
          <w:lang w:val="en-US"/>
        </w:rPr>
      </w:pPr>
      <w:r w:rsidRPr="002D4EB3">
        <w:rPr>
          <w:lang w:val="en-US"/>
        </w:rPr>
        <w:t xml:space="preserve">The following terms and conditions are attached to this Approval from the Minister of Advanced Education under section 106 of the </w:t>
      </w:r>
      <w:r w:rsidRPr="002D4EB3">
        <w:rPr>
          <w:rFonts w:cs="Times New Roman"/>
          <w:lang w:val="en-US"/>
        </w:rPr>
        <w:t>PSLA</w:t>
      </w:r>
      <w:r w:rsidRPr="002D4EB3">
        <w:rPr>
          <w:i/>
          <w:lang w:val="en-US"/>
        </w:rPr>
        <w:t xml:space="preserve"> </w:t>
      </w:r>
      <w:r w:rsidRPr="002D4EB3">
        <w:rPr>
          <w:lang w:val="en-US"/>
        </w:rPr>
        <w:t xml:space="preserve">and </w:t>
      </w:r>
      <w:r w:rsidRPr="002D4EB3">
        <w:rPr>
          <w:rFonts w:cs="Times New Roman"/>
          <w:lang w:val="en-US"/>
        </w:rPr>
        <w:t>PSR.</w:t>
      </w:r>
    </w:p>
    <w:p w14:paraId="64732A77" w14:textId="77777777" w:rsidR="005F1F5F" w:rsidRPr="002D4EB3" w:rsidRDefault="005F1F5F" w:rsidP="0071004D">
      <w:pPr>
        <w:rPr>
          <w:lang w:val="en-US"/>
        </w:rPr>
      </w:pPr>
    </w:p>
    <w:p w14:paraId="3130F3B1" w14:textId="17F909C5" w:rsidR="005F1F5F" w:rsidRPr="0071004D" w:rsidRDefault="005F1F5F" w:rsidP="0071004D">
      <w:pPr>
        <w:pStyle w:val="ListParagraph"/>
        <w:numPr>
          <w:ilvl w:val="0"/>
          <w:numId w:val="66"/>
        </w:numPr>
        <w:spacing w:after="240"/>
        <w:rPr>
          <w:lang w:val="en-US"/>
        </w:rPr>
      </w:pPr>
      <w:r w:rsidRPr="0071004D">
        <w:rPr>
          <w:b/>
          <w:lang w:val="en-US"/>
        </w:rPr>
        <w:t>Scope of approval:</w:t>
      </w:r>
      <w:r w:rsidRPr="0071004D">
        <w:rPr>
          <w:lang w:val="en-US"/>
        </w:rPr>
        <w:t xml:space="preserve"> Approval is specific to the program (or major, if specified) and/or locations noted in this Approval. The Institution must inform the Minister if the program is suspended, terminated, or altered in any substantive manner, and any such termination, suspension, or alteration gives the Minister the right to change these terms and conditions as the Minister sees fit.</w:t>
      </w:r>
      <w:r w:rsidR="0071004D">
        <w:rPr>
          <w:lang w:val="en-US"/>
        </w:rPr>
        <w:br/>
      </w:r>
    </w:p>
    <w:p w14:paraId="3E01ACAF" w14:textId="47F88EAD" w:rsidR="005F1F5F" w:rsidRPr="0071004D" w:rsidRDefault="005F1F5F" w:rsidP="0071004D">
      <w:pPr>
        <w:pStyle w:val="ListParagraph"/>
        <w:numPr>
          <w:ilvl w:val="0"/>
          <w:numId w:val="66"/>
        </w:numPr>
        <w:spacing w:before="240" w:after="240"/>
        <w:rPr>
          <w:lang w:val="en-US"/>
        </w:rPr>
      </w:pPr>
      <w:r w:rsidRPr="0071004D">
        <w:rPr>
          <w:b/>
          <w:lang w:val="en-US"/>
        </w:rPr>
        <w:t>Material change in circumstances:</w:t>
      </w:r>
      <w:r w:rsidRPr="0071004D">
        <w:rPr>
          <w:lang w:val="en-US"/>
        </w:rPr>
        <w:t xml:space="preserve"> Where a material change in circumstances occurs, as set out in Campus Alberta Quality Council (CAQC) policy, as amended from time to time, the Institution shall inform the Minister of such material change in writing, after which the Minister has the right to rescind or alter the terms and conditions of this Approval as he sees fit.</w:t>
      </w:r>
      <w:r w:rsidR="0071004D">
        <w:rPr>
          <w:lang w:val="en-US"/>
        </w:rPr>
        <w:br/>
      </w:r>
    </w:p>
    <w:p w14:paraId="614A982E" w14:textId="258660F6" w:rsidR="005F1F5F" w:rsidRPr="0071004D" w:rsidRDefault="005F1F5F" w:rsidP="0071004D">
      <w:pPr>
        <w:pStyle w:val="ListParagraph"/>
        <w:numPr>
          <w:ilvl w:val="0"/>
          <w:numId w:val="66"/>
        </w:numPr>
        <w:spacing w:after="240"/>
        <w:rPr>
          <w:lang w:val="en-US"/>
        </w:rPr>
      </w:pPr>
      <w:r w:rsidRPr="0071004D">
        <w:rPr>
          <w:b/>
          <w:lang w:val="en-US"/>
        </w:rPr>
        <w:t>Approval not transferable:</w:t>
      </w:r>
      <w:r w:rsidRPr="0071004D">
        <w:rPr>
          <w:lang w:val="en-US"/>
        </w:rPr>
        <w:t xml:space="preserve"> This Approval is not transferable.</w:t>
      </w:r>
      <w:r w:rsidR="0071004D">
        <w:rPr>
          <w:lang w:val="en-US"/>
        </w:rPr>
        <w:br/>
      </w:r>
    </w:p>
    <w:p w14:paraId="05BCF80D" w14:textId="2F42763D" w:rsidR="005F1F5F" w:rsidRPr="0071004D" w:rsidRDefault="005F1F5F" w:rsidP="0071004D">
      <w:pPr>
        <w:pStyle w:val="ListParagraph"/>
        <w:numPr>
          <w:ilvl w:val="0"/>
          <w:numId w:val="66"/>
        </w:numPr>
        <w:spacing w:after="240"/>
        <w:rPr>
          <w:lang w:val="en-US"/>
        </w:rPr>
      </w:pPr>
      <w:r w:rsidRPr="0071004D">
        <w:rPr>
          <w:b/>
          <w:lang w:val="en-US"/>
        </w:rPr>
        <w:t>Offering program in home jurisdiction:</w:t>
      </w:r>
      <w:r w:rsidRPr="0071004D">
        <w:rPr>
          <w:lang w:val="en-US"/>
        </w:rPr>
        <w:t xml:space="preserve"> The Institution must continue to offer the same or a comparable program in its home jurisdiction. The curriculum and delivery methodologies used for the degree program delivered by the Institution must continue, in the sole opinion of the Minister, to be substantially the same as, or of comparable quality to, those used for the same or similar degree program in the Institution’s home jurisdiction, or a sound rationale for any differences must be clearly demonstrated to the Minister’s satisfaction. </w:t>
      </w:r>
      <w:r w:rsidR="0071004D">
        <w:rPr>
          <w:lang w:val="en-US"/>
        </w:rPr>
        <w:br/>
      </w:r>
    </w:p>
    <w:p w14:paraId="3D84CE4F" w14:textId="230D9876" w:rsidR="005F1F5F" w:rsidRPr="0071004D" w:rsidRDefault="005F1F5F" w:rsidP="0071004D">
      <w:pPr>
        <w:pStyle w:val="ListParagraph"/>
        <w:numPr>
          <w:ilvl w:val="0"/>
          <w:numId w:val="66"/>
        </w:numPr>
        <w:spacing w:after="240"/>
        <w:rPr>
          <w:lang w:val="en-US"/>
        </w:rPr>
      </w:pPr>
      <w:r w:rsidRPr="0071004D">
        <w:rPr>
          <w:b/>
          <w:lang w:val="en-US"/>
        </w:rPr>
        <w:t>Institution/program approval in home jurisdiction:</w:t>
      </w:r>
      <w:r w:rsidRPr="0071004D">
        <w:rPr>
          <w:lang w:val="en-US"/>
        </w:rPr>
        <w:t xml:space="preserve"> Approval and/or accreditation of the Institution and/or program by the appropriate authorities and/or professional bodies in its home jurisdiction must remain valid during the duration of the program offering in Alberta.</w:t>
      </w:r>
      <w:r w:rsidR="0071004D">
        <w:rPr>
          <w:lang w:val="en-US"/>
        </w:rPr>
        <w:br/>
      </w:r>
    </w:p>
    <w:p w14:paraId="2AEB8065" w14:textId="5B9EB996" w:rsidR="005F1F5F" w:rsidRPr="0071004D" w:rsidRDefault="005F1F5F" w:rsidP="0071004D">
      <w:pPr>
        <w:pStyle w:val="ListParagraph"/>
        <w:numPr>
          <w:ilvl w:val="0"/>
          <w:numId w:val="66"/>
        </w:numPr>
        <w:spacing w:after="240"/>
        <w:rPr>
          <w:lang w:val="en-US"/>
        </w:rPr>
      </w:pPr>
      <w:r w:rsidRPr="0071004D">
        <w:rPr>
          <w:b/>
          <w:lang w:val="en-US"/>
        </w:rPr>
        <w:t>Program no longer offered in Alberta:</w:t>
      </w:r>
      <w:r w:rsidRPr="0071004D">
        <w:rPr>
          <w:lang w:val="en-US"/>
        </w:rPr>
        <w:t xml:space="preserve"> Where the program is no longer offered in Alberta, any arrangements made by the Institution to allow students enrolled in the program to complete their studies must remain in place. Credits earned by students in programs offered by the Institution in Alberta must be accepted as credit towards degrees offered in </w:t>
      </w:r>
      <w:r w:rsidRPr="0071004D">
        <w:rPr>
          <w:lang w:val="en-US"/>
        </w:rPr>
        <w:lastRenderedPageBreak/>
        <w:t xml:space="preserve">the Institution's home jurisdiction or at other locations where the institution offers its program. </w:t>
      </w:r>
      <w:r w:rsidR="0071004D">
        <w:rPr>
          <w:lang w:val="en-US"/>
        </w:rPr>
        <w:br/>
      </w:r>
    </w:p>
    <w:p w14:paraId="0B4350CD" w14:textId="77777777" w:rsidR="0074004E" w:rsidRDefault="005F1F5F" w:rsidP="0074004E">
      <w:pPr>
        <w:pStyle w:val="ListParagraph"/>
        <w:numPr>
          <w:ilvl w:val="0"/>
          <w:numId w:val="66"/>
        </w:numPr>
        <w:spacing w:after="240"/>
        <w:rPr>
          <w:lang w:val="en-US"/>
        </w:rPr>
      </w:pPr>
      <w:r w:rsidRPr="0071004D">
        <w:rPr>
          <w:b/>
          <w:lang w:val="en-US"/>
        </w:rPr>
        <w:t>Notice for students and public:</w:t>
      </w:r>
      <w:r w:rsidRPr="0071004D">
        <w:rPr>
          <w:lang w:val="en-US"/>
        </w:rPr>
        <w:t xml:space="preserve"> The following statement must appear in the Institution’s current calendar/catalogue and in the student’s enrolment contract:</w:t>
      </w:r>
    </w:p>
    <w:p w14:paraId="058815CF" w14:textId="29A4C40E" w:rsidR="0025576A" w:rsidRPr="0025576A" w:rsidRDefault="005F1F5F" w:rsidP="0025576A">
      <w:pPr>
        <w:pStyle w:val="ListParagraph"/>
        <w:spacing w:after="240"/>
        <w:ind w:left="1440"/>
        <w:rPr>
          <w:i/>
          <w:lang w:val="en-US"/>
        </w:rPr>
      </w:pPr>
      <w:r w:rsidRPr="0074004E">
        <w:rPr>
          <w:i/>
          <w:lang w:val="en-US"/>
        </w:rPr>
        <w:t>This program is offered pursuant to the written approval of the Minister of Advanced Education effective (approval date) having undergone a quality assessment process and been found to meet the criteria established by the Minister. Nevertheless, prospective students are responsible for satisfying themselves that the program and the degree will be appropriate to their needs (for example, acceptable to potential employers, professional licensing bodies, or other educational institutions).</w:t>
      </w:r>
      <w:r w:rsidR="0025576A">
        <w:rPr>
          <w:i/>
          <w:lang w:val="en-US"/>
        </w:rPr>
        <w:br/>
      </w:r>
    </w:p>
    <w:p w14:paraId="4F92F95E" w14:textId="31021D69" w:rsidR="0074004E" w:rsidRDefault="005F1F5F" w:rsidP="0074004E">
      <w:pPr>
        <w:pStyle w:val="ListParagraph"/>
        <w:numPr>
          <w:ilvl w:val="0"/>
          <w:numId w:val="66"/>
        </w:numPr>
        <w:spacing w:after="240"/>
        <w:rPr>
          <w:lang w:val="en-US"/>
        </w:rPr>
      </w:pPr>
      <w:r w:rsidRPr="0074004E">
        <w:rPr>
          <w:b/>
          <w:lang w:val="en-US"/>
        </w:rPr>
        <w:t>Advertising:</w:t>
      </w:r>
      <w:r w:rsidRPr="0074004E">
        <w:rPr>
          <w:lang w:val="en-US"/>
        </w:rPr>
        <w:t xml:space="preserve"> The Institution must not use any term or phrase in advertising that refers to this Approval other than that the program is offered pursuant to the written approval of the Minister of Advanced Education. </w:t>
      </w:r>
      <w:r w:rsidR="0025576A">
        <w:rPr>
          <w:lang w:val="en-US"/>
        </w:rPr>
        <w:br/>
      </w:r>
    </w:p>
    <w:p w14:paraId="407D9CD5" w14:textId="392F1432" w:rsidR="0074004E" w:rsidRDefault="005F1F5F" w:rsidP="0074004E">
      <w:pPr>
        <w:pStyle w:val="ListParagraph"/>
        <w:numPr>
          <w:ilvl w:val="0"/>
          <w:numId w:val="66"/>
        </w:numPr>
        <w:spacing w:after="240"/>
        <w:rPr>
          <w:lang w:val="en-US"/>
        </w:rPr>
      </w:pPr>
      <w:r w:rsidRPr="0074004E">
        <w:rPr>
          <w:b/>
          <w:lang w:val="en-US"/>
        </w:rPr>
        <w:t>Program Implementation:</w:t>
      </w:r>
      <w:r w:rsidRPr="0074004E">
        <w:rPr>
          <w:lang w:val="en-US"/>
        </w:rPr>
        <w:t xml:space="preserve"> The Institution must enroll students in the degree program within three years from the date of this Approval. If the degree program has not been offered, or no students have been enrolled in the program within the three-year </w:t>
      </w:r>
      <w:proofErr w:type="gramStart"/>
      <w:r w:rsidRPr="0074004E">
        <w:rPr>
          <w:lang w:val="en-US"/>
        </w:rPr>
        <w:t>time period</w:t>
      </w:r>
      <w:proofErr w:type="gramEnd"/>
      <w:r w:rsidRPr="0074004E">
        <w:rPr>
          <w:lang w:val="en-US"/>
        </w:rPr>
        <w:t xml:space="preserve">, this Approval is automatically cancelled. </w:t>
      </w:r>
      <w:r w:rsidR="0025576A">
        <w:rPr>
          <w:lang w:val="en-US"/>
        </w:rPr>
        <w:br/>
      </w:r>
    </w:p>
    <w:p w14:paraId="52D1E114" w14:textId="5E268DD7" w:rsidR="0074004E" w:rsidRDefault="005F1F5F" w:rsidP="0074004E">
      <w:pPr>
        <w:pStyle w:val="ListParagraph"/>
        <w:numPr>
          <w:ilvl w:val="0"/>
          <w:numId w:val="66"/>
        </w:numPr>
        <w:spacing w:after="240"/>
        <w:rPr>
          <w:lang w:val="en-US"/>
        </w:rPr>
      </w:pPr>
      <w:r w:rsidRPr="0074004E">
        <w:rPr>
          <w:b/>
          <w:lang w:val="en-US"/>
        </w:rPr>
        <w:t>Reporting:</w:t>
      </w:r>
      <w:r w:rsidRPr="0074004E">
        <w:rPr>
          <w:lang w:val="en-US"/>
        </w:rPr>
        <w:t xml:space="preserve"> The Institution must make such reports, and provide such information regarding the approved program, as may be required by the Minister or the CAQC in the form and manner required by the CAQC, and according to the timelines set by the CAQC.</w:t>
      </w:r>
      <w:r w:rsidR="0025576A">
        <w:rPr>
          <w:lang w:val="en-US"/>
        </w:rPr>
        <w:br/>
      </w:r>
    </w:p>
    <w:p w14:paraId="6565A204" w14:textId="77777777" w:rsidR="0074004E" w:rsidRDefault="005F1F5F" w:rsidP="0074004E">
      <w:pPr>
        <w:pStyle w:val="ListParagraph"/>
        <w:numPr>
          <w:ilvl w:val="0"/>
          <w:numId w:val="66"/>
        </w:numPr>
        <w:spacing w:after="240"/>
        <w:rPr>
          <w:lang w:val="en-US"/>
        </w:rPr>
      </w:pPr>
      <w:r w:rsidRPr="0074004E">
        <w:rPr>
          <w:b/>
          <w:lang w:val="en-US"/>
        </w:rPr>
        <w:t>Cancellation or suspension of Approval:</w:t>
      </w:r>
      <w:r w:rsidRPr="0074004E">
        <w:rPr>
          <w:lang w:val="en-US"/>
        </w:rPr>
        <w:t xml:space="preserve"> The Minister may, in his sole discretion, amend, suspend or cancel this Approval </w:t>
      </w:r>
      <w:proofErr w:type="gramStart"/>
      <w:r w:rsidRPr="0074004E">
        <w:rPr>
          <w:lang w:val="en-US"/>
        </w:rPr>
        <w:t>where</w:t>
      </w:r>
      <w:proofErr w:type="gramEnd"/>
      <w:r w:rsidRPr="0074004E">
        <w:rPr>
          <w:lang w:val="en-US"/>
        </w:rPr>
        <w:t>, in the Minister’s opinion,</w:t>
      </w:r>
    </w:p>
    <w:p w14:paraId="4448FBC1" w14:textId="77777777" w:rsidR="0074004E" w:rsidRPr="0074004E" w:rsidRDefault="005F1F5F" w:rsidP="0025576A">
      <w:pPr>
        <w:pStyle w:val="ListParagraph"/>
        <w:numPr>
          <w:ilvl w:val="1"/>
          <w:numId w:val="70"/>
        </w:numPr>
        <w:spacing w:after="240"/>
        <w:rPr>
          <w:lang w:val="en-US"/>
        </w:rPr>
      </w:pPr>
      <w:r w:rsidRPr="0074004E">
        <w:rPr>
          <w:rFonts w:eastAsia="Batang"/>
          <w:lang w:val="en-US" w:eastAsia="ko-KR"/>
        </w:rPr>
        <w:t>the Institution fails to comply with any term or condition of this Approval, or</w:t>
      </w:r>
    </w:p>
    <w:p w14:paraId="36052E0C" w14:textId="77777777" w:rsidR="0074004E" w:rsidRPr="0074004E" w:rsidRDefault="005F1F5F" w:rsidP="0025576A">
      <w:pPr>
        <w:pStyle w:val="ListParagraph"/>
        <w:numPr>
          <w:ilvl w:val="1"/>
          <w:numId w:val="70"/>
        </w:numPr>
        <w:spacing w:after="240"/>
        <w:rPr>
          <w:lang w:val="en-US"/>
        </w:rPr>
      </w:pPr>
      <w:r w:rsidRPr="0074004E">
        <w:rPr>
          <w:rFonts w:eastAsia="Batang"/>
          <w:lang w:val="en-US" w:eastAsia="ko-KR"/>
        </w:rPr>
        <w:t>the Institution fails to comply with any obligation under any applicable statute or regulation, or</w:t>
      </w:r>
    </w:p>
    <w:p w14:paraId="0B3447AE" w14:textId="081C5C7B" w:rsidR="0074004E" w:rsidRPr="0074004E" w:rsidRDefault="005F1F5F" w:rsidP="0025576A">
      <w:pPr>
        <w:pStyle w:val="ListParagraph"/>
        <w:numPr>
          <w:ilvl w:val="1"/>
          <w:numId w:val="70"/>
        </w:numPr>
        <w:spacing w:after="240"/>
        <w:rPr>
          <w:lang w:val="en-US"/>
        </w:rPr>
      </w:pPr>
      <w:r w:rsidRPr="0074004E">
        <w:rPr>
          <w:rFonts w:eastAsia="Batang"/>
          <w:lang w:val="en-US" w:eastAsia="ko-KR"/>
        </w:rPr>
        <w:t>the Institution is no longer in compliance with applicable CAQC standards and/or conditions.</w:t>
      </w:r>
      <w:r w:rsidR="0025576A">
        <w:rPr>
          <w:rFonts w:eastAsia="Batang"/>
          <w:lang w:val="en-US" w:eastAsia="ko-KR"/>
        </w:rPr>
        <w:br/>
      </w:r>
    </w:p>
    <w:p w14:paraId="4C84601B" w14:textId="43149953" w:rsidR="00FB6EAF" w:rsidRDefault="005F1F5F" w:rsidP="00395F7E">
      <w:pPr>
        <w:pStyle w:val="ListParagraph"/>
        <w:numPr>
          <w:ilvl w:val="0"/>
          <w:numId w:val="66"/>
        </w:numPr>
        <w:spacing w:after="240"/>
        <w:rPr>
          <w:lang w:val="en-US"/>
        </w:rPr>
      </w:pPr>
      <w:r w:rsidRPr="0074004E">
        <w:rPr>
          <w:b/>
          <w:lang w:val="en-US"/>
        </w:rPr>
        <w:t>Financial security:</w:t>
      </w:r>
      <w:r w:rsidRPr="0074004E">
        <w:rPr>
          <w:lang w:val="en-US"/>
        </w:rPr>
        <w:t xml:space="preserve"> The Institution must provide proof satisfactory to the Minister of security for the payment of tuition or other mandatory fees in a form and amount acceptable to the Minister as specified in the attached Financial Security Requirements for Non-Resident Institutions Document (Appendix J), which is attached to and forms part of this Approval.</w:t>
      </w:r>
      <w:r w:rsidR="0025576A">
        <w:rPr>
          <w:lang w:val="en-US"/>
        </w:rPr>
        <w:br/>
      </w:r>
    </w:p>
    <w:p w14:paraId="2B8AB81C" w14:textId="084AD94D" w:rsidR="00FB6EAF" w:rsidRDefault="005F1F5F" w:rsidP="00FB6EAF">
      <w:pPr>
        <w:pStyle w:val="ListParagraph"/>
        <w:numPr>
          <w:ilvl w:val="0"/>
          <w:numId w:val="66"/>
        </w:numPr>
        <w:spacing w:after="240"/>
        <w:rPr>
          <w:lang w:val="en-US"/>
        </w:rPr>
      </w:pPr>
      <w:r w:rsidRPr="00FB6EAF">
        <w:rPr>
          <w:b/>
          <w:lang w:val="en-US"/>
        </w:rPr>
        <w:t>Security of student records and transcripts:</w:t>
      </w:r>
      <w:r w:rsidRPr="00FB6EAF">
        <w:rPr>
          <w:lang w:val="en-US"/>
        </w:rPr>
        <w:t xml:space="preserve"> The Institution must ensure the security of student records and transcripts, including their retention, in accordance with CAQC policy, as it may be amended from time to time.</w:t>
      </w:r>
      <w:r w:rsidR="0025576A">
        <w:rPr>
          <w:lang w:val="en-US"/>
        </w:rPr>
        <w:br/>
      </w:r>
    </w:p>
    <w:p w14:paraId="5574DF7B" w14:textId="7E26A4BC" w:rsidR="005F1F5F" w:rsidRPr="00FB6EAF" w:rsidRDefault="005F1F5F" w:rsidP="00FB6EAF">
      <w:pPr>
        <w:pStyle w:val="ListParagraph"/>
        <w:numPr>
          <w:ilvl w:val="0"/>
          <w:numId w:val="66"/>
        </w:numPr>
        <w:spacing w:after="240"/>
        <w:rPr>
          <w:lang w:val="en-US"/>
        </w:rPr>
      </w:pPr>
      <w:r w:rsidRPr="00FB6EAF">
        <w:rPr>
          <w:b/>
          <w:lang w:val="en-US"/>
        </w:rPr>
        <w:t>Student contracts:</w:t>
      </w:r>
      <w:r w:rsidRPr="00FB6EAF">
        <w:rPr>
          <w:lang w:val="en-US"/>
        </w:rPr>
        <w:t xml:space="preserve"> The Institution shall ensure that each student enrolled in the program </w:t>
      </w:r>
      <w:proofErr w:type="gramStart"/>
      <w:r w:rsidRPr="00FB6EAF">
        <w:rPr>
          <w:lang w:val="en-US"/>
        </w:rPr>
        <w:t>enters into</w:t>
      </w:r>
      <w:proofErr w:type="gramEnd"/>
      <w:r w:rsidRPr="00FB6EAF">
        <w:rPr>
          <w:lang w:val="en-US"/>
        </w:rPr>
        <w:t xml:space="preserve"> an enrolment contract for a period of time not exceeding 12 consecutive months, which must include the following:</w:t>
      </w:r>
    </w:p>
    <w:p w14:paraId="7FAE4992" w14:textId="77777777" w:rsidR="005F1F5F" w:rsidRPr="0071004D" w:rsidRDefault="005F1F5F" w:rsidP="0025576A">
      <w:pPr>
        <w:pStyle w:val="ListParagraph"/>
        <w:numPr>
          <w:ilvl w:val="1"/>
          <w:numId w:val="69"/>
        </w:numPr>
        <w:spacing w:after="240"/>
        <w:rPr>
          <w:rFonts w:eastAsia="Batang"/>
          <w:lang w:val="en-US" w:eastAsia="ko-KR"/>
        </w:rPr>
      </w:pPr>
      <w:r w:rsidRPr="0071004D">
        <w:rPr>
          <w:rFonts w:eastAsia="Batang"/>
          <w:lang w:val="en-US" w:eastAsia="ko-KR"/>
        </w:rPr>
        <w:t>the title of the program and name of degree,</w:t>
      </w:r>
    </w:p>
    <w:p w14:paraId="5C4968B6" w14:textId="77777777" w:rsidR="005F1F5F" w:rsidRPr="0071004D" w:rsidRDefault="005F1F5F" w:rsidP="0025576A">
      <w:pPr>
        <w:pStyle w:val="ListParagraph"/>
        <w:numPr>
          <w:ilvl w:val="1"/>
          <w:numId w:val="69"/>
        </w:numPr>
        <w:spacing w:after="240"/>
        <w:rPr>
          <w:rFonts w:eastAsia="Batang"/>
          <w:lang w:val="en-US" w:eastAsia="ko-KR"/>
        </w:rPr>
      </w:pPr>
      <w:r w:rsidRPr="0071004D">
        <w:rPr>
          <w:rFonts w:eastAsia="Batang"/>
          <w:lang w:val="en-US" w:eastAsia="ko-KR"/>
        </w:rPr>
        <w:t>the start date and end date,</w:t>
      </w:r>
    </w:p>
    <w:p w14:paraId="074305EE" w14:textId="77777777" w:rsidR="005F1F5F" w:rsidRPr="0071004D" w:rsidRDefault="005F1F5F" w:rsidP="0025576A">
      <w:pPr>
        <w:pStyle w:val="ListParagraph"/>
        <w:numPr>
          <w:ilvl w:val="1"/>
          <w:numId w:val="69"/>
        </w:numPr>
        <w:spacing w:after="240"/>
        <w:rPr>
          <w:rFonts w:eastAsia="Batang"/>
          <w:lang w:val="en-US" w:eastAsia="ko-KR"/>
        </w:rPr>
      </w:pPr>
      <w:r w:rsidRPr="0071004D">
        <w:rPr>
          <w:rFonts w:eastAsia="Batang"/>
          <w:lang w:val="en-US" w:eastAsia="ko-KR"/>
        </w:rPr>
        <w:lastRenderedPageBreak/>
        <w:t>applicable policies on student withdrawal and refund of fees and charges, and</w:t>
      </w:r>
    </w:p>
    <w:p w14:paraId="489D9657" w14:textId="3A7F11C6" w:rsidR="00FB6EAF" w:rsidRDefault="005F1F5F" w:rsidP="0025576A">
      <w:pPr>
        <w:pStyle w:val="ListParagraph"/>
        <w:numPr>
          <w:ilvl w:val="1"/>
          <w:numId w:val="69"/>
        </w:numPr>
        <w:spacing w:after="240"/>
        <w:rPr>
          <w:rFonts w:eastAsia="Batang"/>
          <w:lang w:val="en-US" w:eastAsia="ko-KR"/>
        </w:rPr>
      </w:pPr>
      <w:r w:rsidRPr="0071004D">
        <w:rPr>
          <w:rFonts w:eastAsia="Batang"/>
          <w:lang w:val="en-US" w:eastAsia="ko-KR"/>
        </w:rPr>
        <w:t xml:space="preserve">the statement required under condition #7. </w:t>
      </w:r>
      <w:r w:rsidR="0025576A">
        <w:rPr>
          <w:rFonts w:eastAsia="Batang"/>
          <w:lang w:val="en-US" w:eastAsia="ko-KR"/>
        </w:rPr>
        <w:br/>
      </w:r>
    </w:p>
    <w:p w14:paraId="146FD918" w14:textId="37D9B89D" w:rsidR="00FB6EAF" w:rsidRPr="00FB6EAF" w:rsidRDefault="005F1F5F" w:rsidP="00FB6EAF">
      <w:pPr>
        <w:pStyle w:val="ListParagraph"/>
        <w:numPr>
          <w:ilvl w:val="0"/>
          <w:numId w:val="66"/>
        </w:numPr>
        <w:spacing w:after="240"/>
        <w:rPr>
          <w:rFonts w:eastAsia="Batang"/>
          <w:lang w:val="en-US" w:eastAsia="ko-KR"/>
        </w:rPr>
      </w:pPr>
      <w:r w:rsidRPr="00FB6EAF">
        <w:rPr>
          <w:b/>
          <w:lang w:val="en-US"/>
        </w:rPr>
        <w:t>Awareness of policies affecting students:</w:t>
      </w:r>
      <w:r w:rsidRPr="00FB6EAF">
        <w:rPr>
          <w:lang w:val="en-US"/>
        </w:rPr>
        <w:t xml:space="preserve"> The Institution must have a calendar/catalogue or other comparable publication available to students and the public, setting out the policies affecting students.</w:t>
      </w:r>
      <w:r w:rsidR="0025576A">
        <w:rPr>
          <w:lang w:val="en-US"/>
        </w:rPr>
        <w:br/>
      </w:r>
    </w:p>
    <w:p w14:paraId="6DF2BB89" w14:textId="77777777" w:rsidR="00FB6EAF" w:rsidRPr="00FB6EAF" w:rsidRDefault="005F1F5F" w:rsidP="00FB6EAF">
      <w:pPr>
        <w:pStyle w:val="ListParagraph"/>
        <w:numPr>
          <w:ilvl w:val="0"/>
          <w:numId w:val="66"/>
        </w:numPr>
        <w:spacing w:after="240"/>
        <w:rPr>
          <w:rFonts w:eastAsia="Batang"/>
          <w:lang w:val="en-US" w:eastAsia="ko-KR"/>
        </w:rPr>
      </w:pPr>
      <w:r w:rsidRPr="00FB6EAF">
        <w:rPr>
          <w:b/>
          <w:lang w:val="en-US"/>
        </w:rPr>
        <w:t>Misrepresentation or malfeasance:</w:t>
      </w:r>
      <w:r w:rsidRPr="00FB6EAF">
        <w:rPr>
          <w:lang w:val="en-US"/>
        </w:rPr>
        <w:t xml:space="preserve"> Where, in the sole opinion of the Minister, the Minister determines that anyone acting on behalf of the Institution for the purposes of a review:</w:t>
      </w:r>
    </w:p>
    <w:p w14:paraId="45B7C451" w14:textId="33E18687" w:rsidR="005F1F5F" w:rsidRPr="00FB6EAF" w:rsidRDefault="005F1F5F" w:rsidP="0025576A">
      <w:pPr>
        <w:pStyle w:val="ListParagraph"/>
        <w:numPr>
          <w:ilvl w:val="1"/>
          <w:numId w:val="68"/>
        </w:numPr>
        <w:spacing w:after="240"/>
        <w:rPr>
          <w:rFonts w:eastAsia="Batang"/>
          <w:lang w:val="en-US" w:eastAsia="ko-KR"/>
        </w:rPr>
      </w:pPr>
      <w:r w:rsidRPr="00FB6EAF">
        <w:rPr>
          <w:rFonts w:eastAsia="Batang"/>
          <w:lang w:val="en-US" w:eastAsia="ko-KR"/>
        </w:rPr>
        <w:t>has made a false statement or a misrepresentation, orally or in writing,</w:t>
      </w:r>
    </w:p>
    <w:p w14:paraId="35F32966" w14:textId="77777777" w:rsidR="005F1F5F" w:rsidRPr="0071004D" w:rsidRDefault="005F1F5F" w:rsidP="0025576A">
      <w:pPr>
        <w:pStyle w:val="ListParagraph"/>
        <w:numPr>
          <w:ilvl w:val="1"/>
          <w:numId w:val="68"/>
        </w:numPr>
        <w:spacing w:after="240"/>
        <w:rPr>
          <w:rFonts w:eastAsia="Batang"/>
          <w:lang w:val="en-US" w:eastAsia="ko-KR"/>
        </w:rPr>
      </w:pPr>
      <w:r w:rsidRPr="0071004D">
        <w:rPr>
          <w:rFonts w:eastAsia="Batang"/>
          <w:lang w:val="en-US" w:eastAsia="ko-KR"/>
        </w:rPr>
        <w:t>has given false or misleading information, or</w:t>
      </w:r>
    </w:p>
    <w:p w14:paraId="4C87FCF4" w14:textId="77777777" w:rsidR="005F1F5F" w:rsidRPr="0071004D" w:rsidRDefault="005F1F5F" w:rsidP="0025576A">
      <w:pPr>
        <w:pStyle w:val="ListParagraph"/>
        <w:numPr>
          <w:ilvl w:val="1"/>
          <w:numId w:val="68"/>
        </w:numPr>
        <w:spacing w:after="240"/>
        <w:rPr>
          <w:rFonts w:eastAsia="Batang"/>
          <w:lang w:val="en-US" w:eastAsia="ko-KR"/>
        </w:rPr>
      </w:pPr>
      <w:r w:rsidRPr="0071004D">
        <w:rPr>
          <w:rFonts w:eastAsia="Batang"/>
          <w:lang w:val="en-US" w:eastAsia="ko-KR"/>
        </w:rPr>
        <w:t>has failed to provide complete information,</w:t>
      </w:r>
    </w:p>
    <w:p w14:paraId="5564246C" w14:textId="77777777" w:rsidR="0025576A" w:rsidRDefault="005F1F5F" w:rsidP="0025576A">
      <w:pPr>
        <w:pStyle w:val="ListParagraph"/>
        <w:numPr>
          <w:ilvl w:val="1"/>
          <w:numId w:val="68"/>
        </w:numPr>
        <w:spacing w:after="240"/>
        <w:rPr>
          <w:rFonts w:eastAsia="Batang"/>
          <w:lang w:val="en-US" w:eastAsia="ko-KR"/>
        </w:rPr>
      </w:pPr>
      <w:r w:rsidRPr="0071004D">
        <w:rPr>
          <w:rFonts w:eastAsia="Batang"/>
          <w:lang w:val="en-US" w:eastAsia="ko-KR"/>
        </w:rPr>
        <w:t>the Minister may, in his sole discretion, suspend or cancel this Approval, and in the case of a suspension, determine the length of the suspension.</w:t>
      </w:r>
    </w:p>
    <w:p w14:paraId="53296CA3" w14:textId="1A4C4264" w:rsidR="005F1F5F" w:rsidRPr="0025576A" w:rsidRDefault="005F1F5F" w:rsidP="0025576A">
      <w:pPr>
        <w:pStyle w:val="ListParagraph"/>
        <w:spacing w:after="240"/>
        <w:ind w:left="1440"/>
        <w:rPr>
          <w:rFonts w:eastAsia="Batang"/>
          <w:lang w:val="en-US" w:eastAsia="ko-KR"/>
        </w:rPr>
      </w:pPr>
      <w:r w:rsidRPr="0025576A">
        <w:rPr>
          <w:rFonts w:eastAsia="Batang"/>
          <w:lang w:val="en-US" w:eastAsia="ko-KR"/>
        </w:rPr>
        <w:t xml:space="preserve">Where charges have been laid against the Institution or a member of its staff for a violation of any law related to the offering of the </w:t>
      </w:r>
      <w:proofErr w:type="gramStart"/>
      <w:r w:rsidRPr="0025576A">
        <w:rPr>
          <w:rFonts w:eastAsia="Batang"/>
          <w:lang w:val="en-US" w:eastAsia="ko-KR"/>
        </w:rPr>
        <w:t>program</w:t>
      </w:r>
      <w:proofErr w:type="gramEnd"/>
      <w:r w:rsidRPr="0025576A">
        <w:rPr>
          <w:rFonts w:eastAsia="Batang"/>
          <w:lang w:val="en-US" w:eastAsia="ko-KR"/>
        </w:rPr>
        <w:t xml:space="preserve"> which is the subject of this Approval, the Minister may suspend or cancel this Approval.</w:t>
      </w:r>
      <w:r w:rsidR="0025576A">
        <w:rPr>
          <w:rFonts w:eastAsia="Batang"/>
          <w:lang w:val="en-US" w:eastAsia="ko-KR"/>
        </w:rPr>
        <w:br/>
      </w:r>
    </w:p>
    <w:p w14:paraId="77398D77" w14:textId="77777777" w:rsidR="005F1F5F" w:rsidRPr="0071004D" w:rsidRDefault="005F1F5F" w:rsidP="0071004D">
      <w:pPr>
        <w:pStyle w:val="ListParagraph"/>
        <w:numPr>
          <w:ilvl w:val="0"/>
          <w:numId w:val="66"/>
        </w:numPr>
        <w:spacing w:after="240"/>
        <w:rPr>
          <w:lang w:val="en-US"/>
        </w:rPr>
      </w:pPr>
      <w:r w:rsidRPr="0071004D">
        <w:rPr>
          <w:b/>
          <w:lang w:val="en-US"/>
        </w:rPr>
        <w:t>Amendment of terms and conditions:</w:t>
      </w:r>
      <w:r w:rsidRPr="0071004D">
        <w:rPr>
          <w:lang w:val="en-US"/>
        </w:rPr>
        <w:t xml:space="preserve">  The Minister may add, delete or amend any of the terms and conditions of this Approval by providing reasonable notice in writing to the Institution, including the date the notice takes effect.</w:t>
      </w:r>
    </w:p>
    <w:p w14:paraId="75F50FC7" w14:textId="77777777" w:rsidR="005F1F5F" w:rsidRPr="002D4EB3" w:rsidRDefault="005F1F5F" w:rsidP="0071004D">
      <w:pPr>
        <w:rPr>
          <w:rFonts w:eastAsia="Batang"/>
          <w:lang w:val="en-US" w:eastAsia="ko-KR"/>
        </w:rPr>
      </w:pPr>
    </w:p>
    <w:p w14:paraId="556B47BE" w14:textId="77777777" w:rsidR="005F1F5F" w:rsidRPr="002D4EB3" w:rsidRDefault="005F1F5F" w:rsidP="005F1F5F">
      <w:pPr>
        <w:spacing w:before="120" w:after="120"/>
        <w:rPr>
          <w:rFonts w:ascii="Myriad Pro SemiCond" w:eastAsia="Batang" w:hAnsi="Myriad Pro SemiCond" w:cs="Arial"/>
          <w:kern w:val="0"/>
          <w:szCs w:val="22"/>
          <w:lang w:val="en-US" w:eastAsia="ko-KR"/>
          <w14:ligatures w14:val="none"/>
        </w:rPr>
      </w:pPr>
    </w:p>
    <w:p w14:paraId="0FAC2702" w14:textId="0C8029CB" w:rsidR="005F1F5F" w:rsidRPr="002D4EB3" w:rsidRDefault="000B6790" w:rsidP="000B6790">
      <w:pPr>
        <w:rPr>
          <w:lang w:val="en-US" w:eastAsia="ko-KR"/>
        </w:rPr>
      </w:pPr>
      <w:r>
        <w:rPr>
          <w:lang w:val="en-US" w:eastAsia="ko-KR"/>
        </w:rPr>
        <w:t>___________________________________</w:t>
      </w:r>
      <w:r w:rsidR="005F1F5F" w:rsidRPr="002D4EB3">
        <w:rPr>
          <w:lang w:val="en-US" w:eastAsia="ko-KR"/>
        </w:rPr>
        <w:tab/>
      </w:r>
      <w:r w:rsidR="005F1F5F" w:rsidRPr="002D4EB3">
        <w:rPr>
          <w:lang w:val="en-US" w:eastAsia="ko-KR"/>
        </w:rPr>
        <w:tab/>
      </w:r>
      <w:r w:rsidR="005F1F5F" w:rsidRPr="002D4EB3">
        <w:rPr>
          <w:lang w:val="en-US" w:eastAsia="ko-KR"/>
        </w:rPr>
        <w:tab/>
      </w:r>
      <w:r w:rsidR="005F1F5F" w:rsidRPr="002D4EB3">
        <w:rPr>
          <w:lang w:val="en-US" w:eastAsia="ko-KR"/>
        </w:rPr>
        <w:tab/>
      </w:r>
      <w:r w:rsidR="005F1F5F" w:rsidRPr="002D4EB3">
        <w:rPr>
          <w:lang w:val="en-US" w:eastAsia="ko-KR"/>
        </w:rPr>
        <w:tab/>
      </w:r>
      <w:r w:rsidR="005F1F5F" w:rsidRPr="002D4EB3">
        <w:rPr>
          <w:lang w:val="en-US" w:eastAsia="ko-KR"/>
        </w:rPr>
        <w:tab/>
      </w:r>
    </w:p>
    <w:p w14:paraId="5A61292E" w14:textId="77777777" w:rsidR="005F1F5F" w:rsidRPr="002D4EB3" w:rsidRDefault="005F1F5F" w:rsidP="000B6790">
      <w:pPr>
        <w:rPr>
          <w:lang w:val="en-US" w:eastAsia="ko-KR"/>
        </w:rPr>
      </w:pPr>
      <w:r w:rsidRPr="002D4EB3">
        <w:rPr>
          <w:lang w:val="en-US" w:eastAsia="ko-KR"/>
        </w:rPr>
        <w:t>Name of authorized representative</w:t>
      </w:r>
    </w:p>
    <w:p w14:paraId="5C759F0E" w14:textId="77777777" w:rsidR="005F1F5F" w:rsidRPr="002D4EB3" w:rsidRDefault="005F1F5F" w:rsidP="000B6790">
      <w:pPr>
        <w:rPr>
          <w:lang w:val="en-US" w:eastAsia="ko-KR"/>
        </w:rPr>
      </w:pPr>
    </w:p>
    <w:p w14:paraId="2763B1A8" w14:textId="77777777" w:rsidR="005F1F5F" w:rsidRPr="002D4EB3" w:rsidRDefault="005F1F5F" w:rsidP="000B6790">
      <w:pPr>
        <w:rPr>
          <w:lang w:val="en-US" w:eastAsia="ko-KR"/>
        </w:rPr>
      </w:pPr>
    </w:p>
    <w:p w14:paraId="36A33E24" w14:textId="6F0F4573" w:rsidR="005F1F5F" w:rsidRPr="002D4EB3" w:rsidRDefault="000B6790" w:rsidP="000B6790">
      <w:pPr>
        <w:rPr>
          <w:lang w:val="en-US" w:eastAsia="ko-KR"/>
        </w:rPr>
      </w:pPr>
      <w:r>
        <w:rPr>
          <w:lang w:val="en-US" w:eastAsia="ko-KR"/>
        </w:rPr>
        <w:t>__________________________________</w:t>
      </w:r>
      <w:r w:rsidR="005F1F5F" w:rsidRPr="002D4EB3">
        <w:rPr>
          <w:lang w:val="en-US" w:eastAsia="ko-KR"/>
        </w:rPr>
        <w:tab/>
      </w:r>
      <w:r w:rsidR="005F1F5F" w:rsidRPr="002D4EB3">
        <w:rPr>
          <w:lang w:val="en-US" w:eastAsia="ko-KR"/>
        </w:rPr>
        <w:tab/>
      </w:r>
      <w:r w:rsidR="005F1F5F" w:rsidRPr="002D4EB3">
        <w:rPr>
          <w:lang w:val="en-US" w:eastAsia="ko-KR"/>
        </w:rPr>
        <w:tab/>
      </w:r>
      <w:r w:rsidR="005F1F5F" w:rsidRPr="002D4EB3">
        <w:rPr>
          <w:lang w:val="en-US" w:eastAsia="ko-KR"/>
        </w:rPr>
        <w:tab/>
      </w:r>
      <w:r w:rsidR="005F1F5F" w:rsidRPr="002D4EB3">
        <w:rPr>
          <w:lang w:val="en-US" w:eastAsia="ko-KR"/>
        </w:rPr>
        <w:tab/>
      </w:r>
      <w:r w:rsidR="005F1F5F" w:rsidRPr="002D4EB3">
        <w:rPr>
          <w:lang w:val="en-US" w:eastAsia="ko-KR"/>
        </w:rPr>
        <w:tab/>
      </w:r>
    </w:p>
    <w:p w14:paraId="2F93C930" w14:textId="77777777" w:rsidR="005F1F5F" w:rsidRPr="002D4EB3" w:rsidRDefault="005F1F5F" w:rsidP="000B6790">
      <w:pPr>
        <w:rPr>
          <w:lang w:val="en-US" w:eastAsia="ko-KR"/>
        </w:rPr>
      </w:pPr>
      <w:r w:rsidRPr="002D4EB3">
        <w:rPr>
          <w:lang w:val="en-US" w:eastAsia="ko-KR"/>
        </w:rPr>
        <w:t>Position at the Institution</w:t>
      </w:r>
    </w:p>
    <w:p w14:paraId="539A15AC" w14:textId="77777777" w:rsidR="005F1F5F" w:rsidRPr="002D4EB3" w:rsidRDefault="005F1F5F" w:rsidP="000B6790">
      <w:pPr>
        <w:rPr>
          <w:lang w:val="en-US" w:eastAsia="ko-KR"/>
        </w:rPr>
      </w:pPr>
    </w:p>
    <w:p w14:paraId="593E3C27" w14:textId="77777777" w:rsidR="005F1F5F" w:rsidRPr="002D4EB3" w:rsidRDefault="005F1F5F" w:rsidP="000B6790">
      <w:pPr>
        <w:rPr>
          <w:lang w:val="en-US" w:eastAsia="ko-KR"/>
        </w:rPr>
      </w:pPr>
    </w:p>
    <w:p w14:paraId="439687BF" w14:textId="3203F6E5" w:rsidR="005F1F5F" w:rsidRPr="002D4EB3" w:rsidRDefault="000B6790" w:rsidP="000B6790">
      <w:pPr>
        <w:rPr>
          <w:lang w:val="en-US" w:eastAsia="ko-KR"/>
        </w:rPr>
      </w:pPr>
      <w:r>
        <w:rPr>
          <w:lang w:val="en-US" w:eastAsia="ko-KR"/>
        </w:rPr>
        <w:t>__________________________________</w:t>
      </w:r>
      <w:r w:rsidR="005F1F5F" w:rsidRPr="002D4EB3">
        <w:rPr>
          <w:lang w:val="en-US" w:eastAsia="ko-KR"/>
        </w:rPr>
        <w:tab/>
      </w:r>
      <w:r w:rsidR="005F1F5F" w:rsidRPr="002D4EB3">
        <w:rPr>
          <w:lang w:val="en-US" w:eastAsia="ko-KR"/>
        </w:rPr>
        <w:tab/>
      </w:r>
      <w:r w:rsidR="005F1F5F" w:rsidRPr="002D4EB3">
        <w:rPr>
          <w:lang w:val="en-US" w:eastAsia="ko-KR"/>
        </w:rPr>
        <w:tab/>
      </w:r>
      <w:r w:rsidR="005F1F5F" w:rsidRPr="002D4EB3">
        <w:rPr>
          <w:lang w:val="en-US" w:eastAsia="ko-KR"/>
        </w:rPr>
        <w:tab/>
      </w:r>
      <w:r w:rsidR="005F1F5F" w:rsidRPr="002D4EB3">
        <w:rPr>
          <w:lang w:val="en-US" w:eastAsia="ko-KR"/>
        </w:rPr>
        <w:tab/>
      </w:r>
      <w:r w:rsidR="005F1F5F" w:rsidRPr="002D4EB3">
        <w:rPr>
          <w:lang w:val="en-US" w:eastAsia="ko-KR"/>
        </w:rPr>
        <w:tab/>
      </w:r>
      <w:r w:rsidR="005F1F5F" w:rsidRPr="002D4EB3">
        <w:rPr>
          <w:lang w:val="en-US" w:eastAsia="ko-KR"/>
        </w:rPr>
        <w:tab/>
      </w:r>
    </w:p>
    <w:p w14:paraId="00E29397" w14:textId="77777777" w:rsidR="005F1F5F" w:rsidRDefault="005F1F5F" w:rsidP="000B6790">
      <w:pPr>
        <w:rPr>
          <w:rFonts w:eastAsia="Times New Roman"/>
          <w:lang w:val="en-US"/>
        </w:rPr>
      </w:pPr>
      <w:r w:rsidRPr="002D4EB3">
        <w:rPr>
          <w:rFonts w:eastAsia="Times New Roman"/>
          <w:lang w:val="en-US"/>
        </w:rPr>
        <w:t>Signature</w:t>
      </w:r>
    </w:p>
    <w:p w14:paraId="75935F9E" w14:textId="77777777" w:rsidR="000B6790" w:rsidRDefault="000B6790" w:rsidP="000B6790">
      <w:pPr>
        <w:rPr>
          <w:rFonts w:eastAsia="Times New Roman"/>
          <w:lang w:val="en-US"/>
        </w:rPr>
      </w:pPr>
    </w:p>
    <w:p w14:paraId="63FE03BB" w14:textId="77777777" w:rsidR="000B6790" w:rsidRDefault="000B6790" w:rsidP="000B6790"/>
    <w:p w14:paraId="493D065B" w14:textId="77777777" w:rsidR="000B6790" w:rsidRPr="002D4EB3" w:rsidRDefault="000B6790" w:rsidP="000B6790">
      <w:pPr>
        <w:rPr>
          <w:lang w:val="en-US" w:eastAsia="ko-KR"/>
        </w:rPr>
      </w:pPr>
      <w:r>
        <w:rPr>
          <w:lang w:val="en-US" w:eastAsia="ko-KR"/>
        </w:rPr>
        <w:t>__________________________________</w:t>
      </w:r>
      <w:r w:rsidRPr="002D4EB3">
        <w:rPr>
          <w:lang w:val="en-US" w:eastAsia="ko-KR"/>
        </w:rPr>
        <w:tab/>
      </w:r>
      <w:r w:rsidRPr="002D4EB3">
        <w:rPr>
          <w:lang w:val="en-US" w:eastAsia="ko-KR"/>
        </w:rPr>
        <w:tab/>
      </w:r>
      <w:r w:rsidRPr="002D4EB3">
        <w:rPr>
          <w:lang w:val="en-US" w:eastAsia="ko-KR"/>
        </w:rPr>
        <w:tab/>
      </w:r>
      <w:r w:rsidRPr="002D4EB3">
        <w:rPr>
          <w:lang w:val="en-US" w:eastAsia="ko-KR"/>
        </w:rPr>
        <w:tab/>
      </w:r>
      <w:r w:rsidRPr="002D4EB3">
        <w:rPr>
          <w:lang w:val="en-US" w:eastAsia="ko-KR"/>
        </w:rPr>
        <w:tab/>
      </w:r>
      <w:r w:rsidRPr="002D4EB3">
        <w:rPr>
          <w:lang w:val="en-US" w:eastAsia="ko-KR"/>
        </w:rPr>
        <w:tab/>
      </w:r>
      <w:r w:rsidRPr="002D4EB3">
        <w:rPr>
          <w:lang w:val="en-US" w:eastAsia="ko-KR"/>
        </w:rPr>
        <w:tab/>
      </w:r>
    </w:p>
    <w:p w14:paraId="59F42991" w14:textId="46A6D784" w:rsidR="00C61349" w:rsidRPr="005F1F5F" w:rsidRDefault="000B6790" w:rsidP="000B6790">
      <w:r>
        <w:rPr>
          <w:rFonts w:eastAsia="Times New Roman"/>
          <w:lang w:val="en-US"/>
        </w:rPr>
        <w:t>Date</w:t>
      </w:r>
    </w:p>
    <w:sectPr w:rsidR="00C61349" w:rsidRPr="005F1F5F">
      <w:headerReference w:type="default" r:id="rId12"/>
      <w:footerReference w:type="even" r:id="rId13"/>
      <w:footerReference w:type="defaul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AA197" w14:textId="77777777" w:rsidR="00EB76F1" w:rsidRDefault="00EB76F1" w:rsidP="002A5C1C">
      <w:r>
        <w:separator/>
      </w:r>
    </w:p>
  </w:endnote>
  <w:endnote w:type="continuationSeparator" w:id="0">
    <w:p w14:paraId="62434804" w14:textId="77777777" w:rsidR="00EB76F1" w:rsidRDefault="00EB76F1"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SemiCond">
    <w:altName w:val="Corbel"/>
    <w:panose1 w:val="00000000000000000000"/>
    <w:charset w:val="00"/>
    <w:family w:val="swiss"/>
    <w:notTrueType/>
    <w:pitch w:val="variable"/>
    <w:sig w:usb0="A00002AF" w:usb1="500020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49BC312">
              <v:stroke joinstyle="miter"/>
              <v:path gradientshapeok="t" o:connecttype="rect"/>
            </v:shapetype>
            <v:shape id="Text Box 2"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v:textbox style="mso-fit-shape-to-text:t" inset="20pt,0,0,15pt">
                <w:txbxContent>
                  <w:p w:rsidRPr="002A5C1C" w:rsidR="002A5C1C" w:rsidP="002A5C1C" w:rsidRDefault="002A5C1C" w14:paraId="21EE60E0" w14:textId="5107393B">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3522" w14:textId="2245F6CC" w:rsidR="00EF0633" w:rsidRPr="00EE70AE" w:rsidRDefault="00EE70AE" w:rsidP="00EE70AE">
    <w:pPr>
      <w:pStyle w:val="Footer"/>
      <w:rPr>
        <w:sz w:val="20"/>
        <w:szCs w:val="20"/>
      </w:rPr>
    </w:pPr>
    <w:r w:rsidRPr="00DA0737">
      <w:rPr>
        <w:sz w:val="20"/>
        <w:szCs w:val="20"/>
      </w:rPr>
      <w:t xml:space="preserve">CAQC </w:t>
    </w:r>
    <w:r w:rsidR="000B6790">
      <w:rPr>
        <w:sz w:val="20"/>
        <w:szCs w:val="20"/>
      </w:rPr>
      <w:t>NRI Terms and Conditions of Ministerial Approval FORM</w:t>
    </w:r>
    <w:r w:rsidRPr="00DA0737">
      <w:rPr>
        <w:sz w:val="20"/>
        <w:szCs w:val="20"/>
      </w:rPr>
      <w:t xml:space="preserve"> – v1 (</w:t>
    </w:r>
    <w:r w:rsidR="00EF7AB0">
      <w:rPr>
        <w:sz w:val="20"/>
        <w:szCs w:val="20"/>
      </w:rPr>
      <w:t>August</w:t>
    </w:r>
    <w:r w:rsidRPr="00DA0737">
      <w:rPr>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1C04794">
              <v:stroke joinstyle="miter"/>
              <v:path gradientshapeok="t" o:connecttype="rect"/>
            </v:shapetype>
            <v:shape id="Text Box 1"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v:textbox style="mso-fit-shape-to-text:t" inset="20pt,0,0,15pt">
                <w:txbxContent>
                  <w:p w:rsidRPr="002A5C1C" w:rsidR="002A5C1C" w:rsidP="002A5C1C" w:rsidRDefault="002A5C1C" w14:paraId="5995D8C5" w14:textId="64A9E471">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7C002" w14:textId="77777777" w:rsidR="00EB76F1" w:rsidRDefault="00EB76F1" w:rsidP="002A5C1C">
      <w:r>
        <w:separator/>
      </w:r>
    </w:p>
  </w:footnote>
  <w:footnote w:type="continuationSeparator" w:id="0">
    <w:p w14:paraId="44EADC29" w14:textId="77777777" w:rsidR="00EB76F1" w:rsidRDefault="00EB76F1"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586A" w14:textId="118AAEDA" w:rsidR="00EF0633" w:rsidRPr="00EE70AE" w:rsidRDefault="00EF0633">
    <w:pPr>
      <w:pStyle w:val="Header"/>
      <w:jc w:val="right"/>
      <w:rPr>
        <w:sz w:val="20"/>
        <w:szCs w:val="20"/>
      </w:rPr>
    </w:pPr>
    <w:r w:rsidRPr="00EE70AE">
      <w:rPr>
        <w:sz w:val="20"/>
        <w:szCs w:val="20"/>
      </w:rPr>
      <w:t xml:space="preserve">CAQC </w:t>
    </w:r>
    <w:r w:rsidR="000B6790">
      <w:rPr>
        <w:sz w:val="20"/>
        <w:szCs w:val="20"/>
      </w:rPr>
      <w:t>NRI Terms and Conditions FORM</w:t>
    </w:r>
    <w:r w:rsidRPr="00EE70AE">
      <w:rPr>
        <w:sz w:val="20"/>
        <w:szCs w:val="20"/>
      </w:rPr>
      <w:t xml:space="preserv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14:paraId="5581BB4D" w14:textId="77777777" w:rsidR="00EF0633" w:rsidRDefault="00E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8E3"/>
    <w:multiLevelType w:val="hybridMultilevel"/>
    <w:tmpl w:val="C3F4E83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8A173F"/>
    <w:multiLevelType w:val="hybridMultilevel"/>
    <w:tmpl w:val="7988B736"/>
    <w:lvl w:ilvl="0" w:tplc="EA30D940">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4070B1"/>
    <w:multiLevelType w:val="hybridMultilevel"/>
    <w:tmpl w:val="0406C6E6"/>
    <w:lvl w:ilvl="0" w:tplc="FFFFFFFF">
      <w:start w:val="1"/>
      <w:numFmt w:val="decimal"/>
      <w:lvlText w:val="%1."/>
      <w:lvlJc w:val="left"/>
      <w:pPr>
        <w:ind w:left="720" w:hanging="360"/>
      </w:pPr>
      <w:rPr>
        <w:rFonts w:hint="default"/>
        <w:b/>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E5FD3"/>
    <w:multiLevelType w:val="hybridMultilevel"/>
    <w:tmpl w:val="FAD0C598"/>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8B73B3"/>
    <w:multiLevelType w:val="hybridMultilevel"/>
    <w:tmpl w:val="DFBA7662"/>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F26E3D"/>
    <w:multiLevelType w:val="hybridMultilevel"/>
    <w:tmpl w:val="B70CB7C2"/>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0B47B9F"/>
    <w:multiLevelType w:val="hybridMultilevel"/>
    <w:tmpl w:val="9C6ED1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5924833"/>
    <w:multiLevelType w:val="hybridMultilevel"/>
    <w:tmpl w:val="21F40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6AB582D"/>
    <w:multiLevelType w:val="hybridMultilevel"/>
    <w:tmpl w:val="39B42FB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783246B"/>
    <w:multiLevelType w:val="hybridMultilevel"/>
    <w:tmpl w:val="9CFE5B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7E0218E"/>
    <w:multiLevelType w:val="multilevel"/>
    <w:tmpl w:val="0E66A0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97673CB"/>
    <w:multiLevelType w:val="hybridMultilevel"/>
    <w:tmpl w:val="0428E5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1AB11C40"/>
    <w:multiLevelType w:val="hybridMultilevel"/>
    <w:tmpl w:val="36A84C62"/>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016ABC"/>
    <w:multiLevelType w:val="hybridMultilevel"/>
    <w:tmpl w:val="AF3E5808"/>
    <w:lvl w:ilvl="0" w:tplc="FFFFFFFF">
      <w:start w:val="1"/>
      <w:numFmt w:val="decimal"/>
      <w:lvlText w:val="%1."/>
      <w:lvlJc w:val="left"/>
      <w:pPr>
        <w:ind w:left="720" w:hanging="360"/>
      </w:pPr>
      <w:rPr>
        <w:rFonts w:hint="default"/>
        <w:b/>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8E5C22"/>
    <w:multiLevelType w:val="hybridMultilevel"/>
    <w:tmpl w:val="B23C460C"/>
    <w:lvl w:ilvl="0" w:tplc="FFFFFFFF">
      <w:start w:val="1"/>
      <w:numFmt w:val="decimal"/>
      <w:lvlText w:val="%1."/>
      <w:lvlJc w:val="left"/>
      <w:pPr>
        <w:ind w:left="720" w:hanging="360"/>
      </w:pPr>
      <w:rPr>
        <w:rFonts w:hint="default"/>
        <w:b/>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4018C2"/>
    <w:multiLevelType w:val="hybridMultilevel"/>
    <w:tmpl w:val="E042EA6C"/>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03716D"/>
    <w:multiLevelType w:val="hybridMultilevel"/>
    <w:tmpl w:val="6F164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4440DA9"/>
    <w:multiLevelType w:val="hybridMultilevel"/>
    <w:tmpl w:val="10C6FE78"/>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8C6C74"/>
    <w:multiLevelType w:val="hybridMultilevel"/>
    <w:tmpl w:val="CCA44876"/>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7AD561E"/>
    <w:multiLevelType w:val="hybridMultilevel"/>
    <w:tmpl w:val="A78ADE86"/>
    <w:lvl w:ilvl="0" w:tplc="FFFFFFFF">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C82F60"/>
    <w:multiLevelType w:val="hybridMultilevel"/>
    <w:tmpl w:val="237800FE"/>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A653A4"/>
    <w:multiLevelType w:val="hybridMultilevel"/>
    <w:tmpl w:val="0E1A5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B5D5346"/>
    <w:multiLevelType w:val="hybridMultilevel"/>
    <w:tmpl w:val="6AE8AC22"/>
    <w:lvl w:ilvl="0" w:tplc="074C362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BBB6514"/>
    <w:multiLevelType w:val="hybridMultilevel"/>
    <w:tmpl w:val="C234C11E"/>
    <w:lvl w:ilvl="0" w:tplc="652CA1BE">
      <w:start w:val="1"/>
      <w:numFmt w:val="decimal"/>
      <w:lvlText w:val="%1."/>
      <w:lvlJc w:val="left"/>
      <w:pPr>
        <w:ind w:left="36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15:restartNumberingAfterBreak="0">
    <w:nsid w:val="2FDC3FDC"/>
    <w:multiLevelType w:val="hybridMultilevel"/>
    <w:tmpl w:val="E2625E66"/>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6650508"/>
    <w:multiLevelType w:val="hybridMultilevel"/>
    <w:tmpl w:val="69FE9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6A46520"/>
    <w:multiLevelType w:val="hybridMultilevel"/>
    <w:tmpl w:val="B1E890F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36B8013B"/>
    <w:multiLevelType w:val="hybridMultilevel"/>
    <w:tmpl w:val="72825C08"/>
    <w:lvl w:ilvl="0" w:tplc="074C362A">
      <w:start w:val="1"/>
      <w:numFmt w:val="decimal"/>
      <w:lvlText w:val="%1."/>
      <w:lvlJc w:val="left"/>
      <w:pPr>
        <w:ind w:left="720" w:hanging="360"/>
      </w:pPr>
      <w:rPr>
        <w:rFonts w:hint="default"/>
        <w:b/>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7090CF4"/>
    <w:multiLevelType w:val="hybridMultilevel"/>
    <w:tmpl w:val="2FE832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747642F"/>
    <w:multiLevelType w:val="hybridMultilevel"/>
    <w:tmpl w:val="93627BC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75F6E3C"/>
    <w:multiLevelType w:val="hybridMultilevel"/>
    <w:tmpl w:val="6FE06C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38D32411"/>
    <w:multiLevelType w:val="hybridMultilevel"/>
    <w:tmpl w:val="927624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AB16477"/>
    <w:multiLevelType w:val="hybridMultilevel"/>
    <w:tmpl w:val="CD8E39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B6F50EC"/>
    <w:multiLevelType w:val="hybridMultilevel"/>
    <w:tmpl w:val="FA0C3F8C"/>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B7D6544"/>
    <w:multiLevelType w:val="multilevel"/>
    <w:tmpl w:val="AF86542A"/>
    <w:lvl w:ilvl="0">
      <w:start w:val="1"/>
      <w:numFmt w:val="decimal"/>
      <w:lvlText w:val="%1."/>
      <w:lvlJc w:val="left"/>
      <w:pPr>
        <w:ind w:left="720" w:hanging="360"/>
      </w:pPr>
    </w:lvl>
    <w:lvl w:ilvl="1">
      <w:start w:val="3"/>
      <w:numFmt w:val="decimal"/>
      <w:isLgl/>
      <w:lvlText w:val="%1.%2"/>
      <w:lvlJc w:val="left"/>
      <w:pPr>
        <w:ind w:left="120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3CAA1144"/>
    <w:multiLevelType w:val="hybridMultilevel"/>
    <w:tmpl w:val="39EEED1A"/>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D7337B3"/>
    <w:multiLevelType w:val="hybridMultilevel"/>
    <w:tmpl w:val="16EA64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41261F12"/>
    <w:multiLevelType w:val="hybridMultilevel"/>
    <w:tmpl w:val="587C23C6"/>
    <w:lvl w:ilvl="0" w:tplc="10090001">
      <w:start w:val="1"/>
      <w:numFmt w:val="bullet"/>
      <w:lvlText w:val=""/>
      <w:lvlJc w:val="left"/>
      <w:pPr>
        <w:ind w:left="758" w:hanging="360"/>
      </w:pPr>
      <w:rPr>
        <w:rFonts w:ascii="Symbol" w:hAnsi="Symbol" w:hint="default"/>
      </w:rPr>
    </w:lvl>
    <w:lvl w:ilvl="1" w:tplc="10090003" w:tentative="1">
      <w:start w:val="1"/>
      <w:numFmt w:val="bullet"/>
      <w:lvlText w:val="o"/>
      <w:lvlJc w:val="left"/>
      <w:pPr>
        <w:ind w:left="1478" w:hanging="360"/>
      </w:pPr>
      <w:rPr>
        <w:rFonts w:ascii="Courier New" w:hAnsi="Courier New" w:cs="Courier New" w:hint="default"/>
      </w:rPr>
    </w:lvl>
    <w:lvl w:ilvl="2" w:tplc="10090005" w:tentative="1">
      <w:start w:val="1"/>
      <w:numFmt w:val="bullet"/>
      <w:lvlText w:val=""/>
      <w:lvlJc w:val="left"/>
      <w:pPr>
        <w:ind w:left="2198" w:hanging="360"/>
      </w:pPr>
      <w:rPr>
        <w:rFonts w:ascii="Wingdings" w:hAnsi="Wingdings" w:hint="default"/>
      </w:rPr>
    </w:lvl>
    <w:lvl w:ilvl="3" w:tplc="10090001" w:tentative="1">
      <w:start w:val="1"/>
      <w:numFmt w:val="bullet"/>
      <w:lvlText w:val=""/>
      <w:lvlJc w:val="left"/>
      <w:pPr>
        <w:ind w:left="2918" w:hanging="360"/>
      </w:pPr>
      <w:rPr>
        <w:rFonts w:ascii="Symbol" w:hAnsi="Symbol" w:hint="default"/>
      </w:rPr>
    </w:lvl>
    <w:lvl w:ilvl="4" w:tplc="10090003" w:tentative="1">
      <w:start w:val="1"/>
      <w:numFmt w:val="bullet"/>
      <w:lvlText w:val="o"/>
      <w:lvlJc w:val="left"/>
      <w:pPr>
        <w:ind w:left="3638" w:hanging="360"/>
      </w:pPr>
      <w:rPr>
        <w:rFonts w:ascii="Courier New" w:hAnsi="Courier New" w:cs="Courier New" w:hint="default"/>
      </w:rPr>
    </w:lvl>
    <w:lvl w:ilvl="5" w:tplc="10090005" w:tentative="1">
      <w:start w:val="1"/>
      <w:numFmt w:val="bullet"/>
      <w:lvlText w:val=""/>
      <w:lvlJc w:val="left"/>
      <w:pPr>
        <w:ind w:left="4358" w:hanging="360"/>
      </w:pPr>
      <w:rPr>
        <w:rFonts w:ascii="Wingdings" w:hAnsi="Wingdings" w:hint="default"/>
      </w:rPr>
    </w:lvl>
    <w:lvl w:ilvl="6" w:tplc="10090001" w:tentative="1">
      <w:start w:val="1"/>
      <w:numFmt w:val="bullet"/>
      <w:lvlText w:val=""/>
      <w:lvlJc w:val="left"/>
      <w:pPr>
        <w:ind w:left="5078" w:hanging="360"/>
      </w:pPr>
      <w:rPr>
        <w:rFonts w:ascii="Symbol" w:hAnsi="Symbol" w:hint="default"/>
      </w:rPr>
    </w:lvl>
    <w:lvl w:ilvl="7" w:tplc="10090003" w:tentative="1">
      <w:start w:val="1"/>
      <w:numFmt w:val="bullet"/>
      <w:lvlText w:val="o"/>
      <w:lvlJc w:val="left"/>
      <w:pPr>
        <w:ind w:left="5798" w:hanging="360"/>
      </w:pPr>
      <w:rPr>
        <w:rFonts w:ascii="Courier New" w:hAnsi="Courier New" w:cs="Courier New" w:hint="default"/>
      </w:rPr>
    </w:lvl>
    <w:lvl w:ilvl="8" w:tplc="10090005" w:tentative="1">
      <w:start w:val="1"/>
      <w:numFmt w:val="bullet"/>
      <w:lvlText w:val=""/>
      <w:lvlJc w:val="left"/>
      <w:pPr>
        <w:ind w:left="6518" w:hanging="360"/>
      </w:pPr>
      <w:rPr>
        <w:rFonts w:ascii="Wingdings" w:hAnsi="Wingdings" w:hint="default"/>
      </w:rPr>
    </w:lvl>
  </w:abstractNum>
  <w:abstractNum w:abstractNumId="40" w15:restartNumberingAfterBreak="0">
    <w:nsid w:val="41F7616B"/>
    <w:multiLevelType w:val="hybridMultilevel"/>
    <w:tmpl w:val="359065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5102B8B"/>
    <w:multiLevelType w:val="hybridMultilevel"/>
    <w:tmpl w:val="3EAE289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47D85A53"/>
    <w:multiLevelType w:val="hybridMultilevel"/>
    <w:tmpl w:val="D750AF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8441109"/>
    <w:multiLevelType w:val="hybridMultilevel"/>
    <w:tmpl w:val="21D09720"/>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86922D6"/>
    <w:multiLevelType w:val="hybridMultilevel"/>
    <w:tmpl w:val="25D012D8"/>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48773BC1"/>
    <w:multiLevelType w:val="hybridMultilevel"/>
    <w:tmpl w:val="76B43C14"/>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D14468E"/>
    <w:multiLevelType w:val="hybridMultilevel"/>
    <w:tmpl w:val="D6424E3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4F650E90"/>
    <w:multiLevelType w:val="multilevel"/>
    <w:tmpl w:val="AC12A560"/>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48" w15:restartNumberingAfterBreak="0">
    <w:nsid w:val="52B06F35"/>
    <w:multiLevelType w:val="hybridMultilevel"/>
    <w:tmpl w:val="253601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576466CB"/>
    <w:multiLevelType w:val="hybridMultilevel"/>
    <w:tmpl w:val="7CFEC21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5C3767BB"/>
    <w:multiLevelType w:val="hybridMultilevel"/>
    <w:tmpl w:val="6CE4D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1386939"/>
    <w:multiLevelType w:val="hybridMultilevel"/>
    <w:tmpl w:val="6BF89BD2"/>
    <w:lvl w:ilvl="0" w:tplc="FFFFFFFF">
      <w:start w:val="1"/>
      <w:numFmt w:val="decimal"/>
      <w:lvlText w:val="%1."/>
      <w:lvlJc w:val="left"/>
      <w:pPr>
        <w:ind w:left="720" w:hanging="360"/>
      </w:pPr>
      <w:rPr>
        <w:rFonts w:hint="default"/>
        <w:b/>
      </w:rPr>
    </w:lvl>
    <w:lvl w:ilvl="1" w:tplc="E81C1EE4">
      <w:start w:val="1"/>
      <w:numFmt w:val="lowerRoman"/>
      <w:lvlText w:val="%2."/>
      <w:lvlJc w:val="left"/>
      <w:pPr>
        <w:ind w:left="144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1623A30"/>
    <w:multiLevelType w:val="multilevel"/>
    <w:tmpl w:val="C5CCB578"/>
    <w:lvl w:ilvl="0">
      <w:start w:val="1"/>
      <w:numFmt w:val="decimal"/>
      <w:lvlText w:val="%1."/>
      <w:lvlJc w:val="left"/>
      <w:pPr>
        <w:ind w:left="360" w:hanging="360"/>
      </w:pPr>
      <w:rPr>
        <w:rFonts w:cs="Times New Roman"/>
        <w:color w:val="FFFFFF" w:themeColor="background1"/>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170" w:hanging="720"/>
      </w:pPr>
      <w:rPr>
        <w:b w:val="0"/>
        <w:bCs w:val="0"/>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3" w15:restartNumberingAfterBreak="0">
    <w:nsid w:val="645F640F"/>
    <w:multiLevelType w:val="hybridMultilevel"/>
    <w:tmpl w:val="C7E89310"/>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73D552F"/>
    <w:multiLevelType w:val="hybridMultilevel"/>
    <w:tmpl w:val="5B7AD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68665AC1"/>
    <w:multiLevelType w:val="hybridMultilevel"/>
    <w:tmpl w:val="0B5E75BE"/>
    <w:lvl w:ilvl="0" w:tplc="EA30D940">
      <w:start w:val="1"/>
      <w:numFmt w:val="decimal"/>
      <w:lvlText w:val="%1."/>
      <w:lvlJc w:val="left"/>
      <w:pPr>
        <w:ind w:left="720" w:hanging="360"/>
      </w:pPr>
      <w:rPr>
        <w:rFonts w:ascii="Aptos" w:hAnsi="Aptos" w:cs="Times New Roman" w:hint="default"/>
        <w:b w:val="0"/>
        <w:i w:val="0"/>
        <w:sz w:val="22"/>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908283A"/>
    <w:multiLevelType w:val="hybridMultilevel"/>
    <w:tmpl w:val="5E266BBC"/>
    <w:lvl w:ilvl="0" w:tplc="E81C1EE4">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7" w15:restartNumberingAfterBreak="0">
    <w:nsid w:val="69AA5B37"/>
    <w:multiLevelType w:val="hybridMultilevel"/>
    <w:tmpl w:val="206C1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6A8134F5"/>
    <w:multiLevelType w:val="hybridMultilevel"/>
    <w:tmpl w:val="9FCCC9EA"/>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6A94089A"/>
    <w:multiLevelType w:val="hybridMultilevel"/>
    <w:tmpl w:val="C5B8CF5E"/>
    <w:lvl w:ilvl="0" w:tplc="FE2EB6D0">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0" w15:restartNumberingAfterBreak="0">
    <w:nsid w:val="6DDF456F"/>
    <w:multiLevelType w:val="hybridMultilevel"/>
    <w:tmpl w:val="50CAC086"/>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F380CC0"/>
    <w:multiLevelType w:val="hybridMultilevel"/>
    <w:tmpl w:val="876E02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71F46E15"/>
    <w:multiLevelType w:val="hybridMultilevel"/>
    <w:tmpl w:val="BD18F794"/>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73240596"/>
    <w:multiLevelType w:val="hybridMultilevel"/>
    <w:tmpl w:val="25FE0B9E"/>
    <w:lvl w:ilvl="0" w:tplc="71F662EA">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4" w15:restartNumberingAfterBreak="0">
    <w:nsid w:val="75AD3D3A"/>
    <w:multiLevelType w:val="hybridMultilevel"/>
    <w:tmpl w:val="58DAFD3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7AA0B6F"/>
    <w:multiLevelType w:val="hybridMultilevel"/>
    <w:tmpl w:val="25360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B455E82"/>
    <w:multiLevelType w:val="hybridMultilevel"/>
    <w:tmpl w:val="FC68D3DA"/>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7D935466"/>
    <w:multiLevelType w:val="hybridMultilevel"/>
    <w:tmpl w:val="1234B98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7FC34102"/>
    <w:multiLevelType w:val="hybridMultilevel"/>
    <w:tmpl w:val="77F0B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0547161">
    <w:abstractNumId w:val="26"/>
  </w:num>
  <w:num w:numId="2" w16cid:durableId="630983299">
    <w:abstractNumId w:val="68"/>
  </w:num>
  <w:num w:numId="3" w16cid:durableId="254630503">
    <w:abstractNumId w:val="54"/>
  </w:num>
  <w:num w:numId="4" w16cid:durableId="1454249256">
    <w:abstractNumId w:val="50"/>
  </w:num>
  <w:num w:numId="5" w16cid:durableId="1987738689">
    <w:abstractNumId w:val="17"/>
  </w:num>
  <w:num w:numId="6" w16cid:durableId="326566068">
    <w:abstractNumId w:val="9"/>
  </w:num>
  <w:num w:numId="7" w16cid:durableId="827286279">
    <w:abstractNumId w:val="0"/>
  </w:num>
  <w:num w:numId="8" w16cid:durableId="2076387587">
    <w:abstractNumId w:val="60"/>
  </w:num>
  <w:num w:numId="9" w16cid:durableId="743651668">
    <w:abstractNumId w:val="43"/>
  </w:num>
  <w:num w:numId="10" w16cid:durableId="868488126">
    <w:abstractNumId w:val="11"/>
  </w:num>
  <w:num w:numId="11" w16cid:durableId="633297707">
    <w:abstractNumId w:val="33"/>
  </w:num>
  <w:num w:numId="12" w16cid:durableId="951667128">
    <w:abstractNumId w:val="48"/>
  </w:num>
  <w:num w:numId="13" w16cid:durableId="1224827227">
    <w:abstractNumId w:val="65"/>
  </w:num>
  <w:num w:numId="14" w16cid:durableId="238834718">
    <w:abstractNumId w:val="20"/>
  </w:num>
  <w:num w:numId="15" w16cid:durableId="894464988">
    <w:abstractNumId w:val="34"/>
  </w:num>
  <w:num w:numId="16" w16cid:durableId="662315461">
    <w:abstractNumId w:val="45"/>
  </w:num>
  <w:num w:numId="17" w16cid:durableId="134414995">
    <w:abstractNumId w:val="1"/>
  </w:num>
  <w:num w:numId="18" w16cid:durableId="2043509937">
    <w:abstractNumId w:val="38"/>
  </w:num>
  <w:num w:numId="19" w16cid:durableId="1200433309">
    <w:abstractNumId w:val="47"/>
  </w:num>
  <w:num w:numId="20" w16cid:durableId="1055471901">
    <w:abstractNumId w:val="52"/>
  </w:num>
  <w:num w:numId="21" w16cid:durableId="6583153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7345357">
    <w:abstractNumId w:val="55"/>
  </w:num>
  <w:num w:numId="23" w16cid:durableId="2098211051">
    <w:abstractNumId w:val="58"/>
  </w:num>
  <w:num w:numId="24" w16cid:durableId="407121757">
    <w:abstractNumId w:val="39"/>
  </w:num>
  <w:num w:numId="25" w16cid:durableId="266475213">
    <w:abstractNumId w:val="53"/>
  </w:num>
  <w:num w:numId="26" w16cid:durableId="1894342350">
    <w:abstractNumId w:val="49"/>
  </w:num>
  <w:num w:numId="27" w16cid:durableId="935165563">
    <w:abstractNumId w:val="8"/>
  </w:num>
  <w:num w:numId="28" w16cid:durableId="1468547971">
    <w:abstractNumId w:val="37"/>
  </w:num>
  <w:num w:numId="29" w16cid:durableId="330763900">
    <w:abstractNumId w:val="57"/>
  </w:num>
  <w:num w:numId="30" w16cid:durableId="566767299">
    <w:abstractNumId w:val="22"/>
  </w:num>
  <w:num w:numId="31" w16cid:durableId="1184131934">
    <w:abstractNumId w:val="41"/>
  </w:num>
  <w:num w:numId="32" w16cid:durableId="1689673578">
    <w:abstractNumId w:val="29"/>
  </w:num>
  <w:num w:numId="33" w16cid:durableId="228345735">
    <w:abstractNumId w:val="32"/>
  </w:num>
  <w:num w:numId="34" w16cid:durableId="952859611">
    <w:abstractNumId w:val="42"/>
  </w:num>
  <w:num w:numId="35" w16cid:durableId="1665474819">
    <w:abstractNumId w:val="27"/>
  </w:num>
  <w:num w:numId="36" w16cid:durableId="410465966">
    <w:abstractNumId w:val="61"/>
  </w:num>
  <w:num w:numId="37" w16cid:durableId="519662282">
    <w:abstractNumId w:val="10"/>
  </w:num>
  <w:num w:numId="38" w16cid:durableId="22370173">
    <w:abstractNumId w:val="25"/>
  </w:num>
  <w:num w:numId="39" w16cid:durableId="1534923383">
    <w:abstractNumId w:val="4"/>
  </w:num>
  <w:num w:numId="40" w16cid:durableId="816261237">
    <w:abstractNumId w:val="46"/>
  </w:num>
  <w:num w:numId="41" w16cid:durableId="142049195">
    <w:abstractNumId w:val="2"/>
  </w:num>
  <w:num w:numId="42" w16cid:durableId="741680834">
    <w:abstractNumId w:val="21"/>
  </w:num>
  <w:num w:numId="43" w16cid:durableId="225651337">
    <w:abstractNumId w:val="62"/>
  </w:num>
  <w:num w:numId="44" w16cid:durableId="615252617">
    <w:abstractNumId w:val="67"/>
  </w:num>
  <w:num w:numId="45" w16cid:durableId="123934635">
    <w:abstractNumId w:val="19"/>
  </w:num>
  <w:num w:numId="46" w16cid:durableId="1067414398">
    <w:abstractNumId w:val="18"/>
  </w:num>
  <w:num w:numId="47" w16cid:durableId="1771075357">
    <w:abstractNumId w:val="5"/>
  </w:num>
  <w:num w:numId="48" w16cid:durableId="1589315998">
    <w:abstractNumId w:val="12"/>
  </w:num>
  <w:num w:numId="49" w16cid:durableId="1625696576">
    <w:abstractNumId w:val="31"/>
  </w:num>
  <w:num w:numId="50" w16cid:durableId="1298148661">
    <w:abstractNumId w:val="7"/>
  </w:num>
  <w:num w:numId="51" w16cid:durableId="1271207938">
    <w:abstractNumId w:val="40"/>
  </w:num>
  <w:num w:numId="52" w16cid:durableId="964577898">
    <w:abstractNumId w:val="66"/>
  </w:num>
  <w:num w:numId="53" w16cid:durableId="520166019">
    <w:abstractNumId w:val="35"/>
  </w:num>
  <w:num w:numId="54" w16cid:durableId="375352061">
    <w:abstractNumId w:val="64"/>
  </w:num>
  <w:num w:numId="55" w16cid:durableId="889154412">
    <w:abstractNumId w:val="30"/>
  </w:num>
  <w:num w:numId="56" w16cid:durableId="824201753">
    <w:abstractNumId w:val="44"/>
  </w:num>
  <w:num w:numId="57" w16cid:durableId="171186437">
    <w:abstractNumId w:val="13"/>
  </w:num>
  <w:num w:numId="58" w16cid:durableId="396516999">
    <w:abstractNumId w:val="36"/>
  </w:num>
  <w:num w:numId="59" w16cid:durableId="2034763002">
    <w:abstractNumId w:val="6"/>
  </w:num>
  <w:num w:numId="60" w16cid:durableId="144394811">
    <w:abstractNumId w:val="16"/>
  </w:num>
  <w:num w:numId="61" w16cid:durableId="1226916152">
    <w:abstractNumId w:val="24"/>
  </w:num>
  <w:num w:numId="62" w16cid:durableId="1019549242">
    <w:abstractNumId w:val="56"/>
  </w:num>
  <w:num w:numId="63" w16cid:durableId="1769036613">
    <w:abstractNumId w:val="59"/>
  </w:num>
  <w:num w:numId="64" w16cid:durableId="964852504">
    <w:abstractNumId w:val="63"/>
  </w:num>
  <w:num w:numId="65" w16cid:durableId="1905289386">
    <w:abstractNumId w:val="23"/>
  </w:num>
  <w:num w:numId="66" w16cid:durableId="2139687040">
    <w:abstractNumId w:val="28"/>
  </w:num>
  <w:num w:numId="67" w16cid:durableId="117191470">
    <w:abstractNumId w:val="51"/>
  </w:num>
  <w:num w:numId="68" w16cid:durableId="259142799">
    <w:abstractNumId w:val="3"/>
  </w:num>
  <w:num w:numId="69" w16cid:durableId="1927349273">
    <w:abstractNumId w:val="14"/>
  </w:num>
  <w:num w:numId="70" w16cid:durableId="1128165051">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68C6"/>
    <w:rsid w:val="000417B7"/>
    <w:rsid w:val="00070370"/>
    <w:rsid w:val="000B6790"/>
    <w:rsid w:val="000D571E"/>
    <w:rsid w:val="000E39EB"/>
    <w:rsid w:val="000F6E04"/>
    <w:rsid w:val="0019155F"/>
    <w:rsid w:val="001C50FB"/>
    <w:rsid w:val="001F0A01"/>
    <w:rsid w:val="001F6850"/>
    <w:rsid w:val="0020475E"/>
    <w:rsid w:val="0025576A"/>
    <w:rsid w:val="00265AC4"/>
    <w:rsid w:val="002A5C1C"/>
    <w:rsid w:val="003416AB"/>
    <w:rsid w:val="00361694"/>
    <w:rsid w:val="003645C3"/>
    <w:rsid w:val="00395B91"/>
    <w:rsid w:val="00395F7E"/>
    <w:rsid w:val="003A1A40"/>
    <w:rsid w:val="003D4EC4"/>
    <w:rsid w:val="00441DB6"/>
    <w:rsid w:val="004B06AA"/>
    <w:rsid w:val="004D7F35"/>
    <w:rsid w:val="004E3109"/>
    <w:rsid w:val="00520747"/>
    <w:rsid w:val="005706AA"/>
    <w:rsid w:val="00577D52"/>
    <w:rsid w:val="005921C0"/>
    <w:rsid w:val="005D31B1"/>
    <w:rsid w:val="005F1F5F"/>
    <w:rsid w:val="00662B95"/>
    <w:rsid w:val="00666749"/>
    <w:rsid w:val="00680B8C"/>
    <w:rsid w:val="0071004D"/>
    <w:rsid w:val="00717AF5"/>
    <w:rsid w:val="0074004E"/>
    <w:rsid w:val="00742F7A"/>
    <w:rsid w:val="00772476"/>
    <w:rsid w:val="007A1DEB"/>
    <w:rsid w:val="007E1304"/>
    <w:rsid w:val="007F5947"/>
    <w:rsid w:val="007F5F17"/>
    <w:rsid w:val="007F5F70"/>
    <w:rsid w:val="00805284"/>
    <w:rsid w:val="0087083C"/>
    <w:rsid w:val="00882E7E"/>
    <w:rsid w:val="008D19E9"/>
    <w:rsid w:val="008F3109"/>
    <w:rsid w:val="009A3566"/>
    <w:rsid w:val="009B0D3B"/>
    <w:rsid w:val="009B1DDC"/>
    <w:rsid w:val="009F03FB"/>
    <w:rsid w:val="00A355FF"/>
    <w:rsid w:val="00A51E40"/>
    <w:rsid w:val="00A81B6E"/>
    <w:rsid w:val="00B0515E"/>
    <w:rsid w:val="00B05B48"/>
    <w:rsid w:val="00B32500"/>
    <w:rsid w:val="00B36ECA"/>
    <w:rsid w:val="00B51C89"/>
    <w:rsid w:val="00B71E52"/>
    <w:rsid w:val="00B9663D"/>
    <w:rsid w:val="00C00F8F"/>
    <w:rsid w:val="00C05FF9"/>
    <w:rsid w:val="00C55F40"/>
    <w:rsid w:val="00C61349"/>
    <w:rsid w:val="00C6507C"/>
    <w:rsid w:val="00CE642B"/>
    <w:rsid w:val="00CF124E"/>
    <w:rsid w:val="00D64A9F"/>
    <w:rsid w:val="00D64AE9"/>
    <w:rsid w:val="00DA5844"/>
    <w:rsid w:val="00DB3B70"/>
    <w:rsid w:val="00DD476B"/>
    <w:rsid w:val="00E30EFD"/>
    <w:rsid w:val="00EB76F1"/>
    <w:rsid w:val="00ED6B65"/>
    <w:rsid w:val="00EE70AE"/>
    <w:rsid w:val="00EF0633"/>
    <w:rsid w:val="00EF7AB0"/>
    <w:rsid w:val="00F32B54"/>
    <w:rsid w:val="00F4278E"/>
    <w:rsid w:val="00FA2CCB"/>
    <w:rsid w:val="00FB6EAF"/>
    <w:rsid w:val="00FC1B6F"/>
    <w:rsid w:val="00FE05B4"/>
    <w:rsid w:val="0A0D0FD9"/>
    <w:rsid w:val="1E27ACB9"/>
    <w:rsid w:val="32EA8F32"/>
    <w:rsid w:val="424AE6A1"/>
    <w:rsid w:val="79FAB5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19"/>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A81B6E"/>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A81B6E"/>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customStyle="1" w:styleId="TitleChar">
    <w:name w:val="Title Char"/>
    <w:basedOn w:val="DefaultParagraphFont"/>
    <w:link w:val="Title"/>
    <w:uiPriority w:val="10"/>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18"/>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QC@gov.ab.ca"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2.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4.xml><?xml version="1.0" encoding="utf-8"?>
<ds:datastoreItem xmlns:ds="http://schemas.openxmlformats.org/officeDocument/2006/customXml" ds:itemID="{9A3B6AC2-B108-4F81-9E7B-3B1BF05F904F}">
  <ds:schemaRef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69184a2e-f32c-4d9b-8c13-6bd6d9f25f4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6857</Characters>
  <Application>Microsoft Office Word</Application>
  <DocSecurity>0</DocSecurity>
  <Lines>57</Lines>
  <Paragraphs>16</Paragraphs>
  <ScaleCrop>false</ScaleCrop>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13</cp:revision>
  <dcterms:created xsi:type="dcterms:W3CDTF">2025-06-11T16:50:00Z</dcterms:created>
  <dcterms:modified xsi:type="dcterms:W3CDTF">2025-08-18T19:52:00Z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