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BF50" w14:textId="77777777" w:rsidR="00300958" w:rsidRPr="00A216EA" w:rsidRDefault="00300958" w:rsidP="00300958">
      <w:pPr>
        <w:pStyle w:val="Title"/>
        <w:numPr>
          <w:ilvl w:val="0"/>
          <w:numId w:val="0"/>
        </w:numPr>
        <w:rPr>
          <w:rStyle w:val="eop"/>
          <w:rFonts w:cs="Segoe UI"/>
          <w:b/>
          <w:bCs/>
          <w:sz w:val="44"/>
          <w:szCs w:val="44"/>
        </w:rPr>
      </w:pPr>
      <w:r>
        <w:rPr>
          <w:rStyle w:val="eop"/>
          <w:rFonts w:cs="Segoe UI"/>
          <w:b/>
          <w:bCs/>
          <w:sz w:val="44"/>
          <w:szCs w:val="44"/>
        </w:rPr>
        <w:t>Cyclical</w:t>
      </w:r>
      <w:r w:rsidRPr="00A216EA">
        <w:rPr>
          <w:rStyle w:val="eop"/>
          <w:rFonts w:cs="Segoe UI"/>
          <w:b/>
          <w:bCs/>
          <w:sz w:val="44"/>
          <w:szCs w:val="44"/>
        </w:rPr>
        <w:t xml:space="preserve"> Program </w:t>
      </w:r>
      <w:r>
        <w:rPr>
          <w:rStyle w:val="eop"/>
          <w:rFonts w:cs="Segoe UI"/>
          <w:b/>
          <w:bCs/>
          <w:sz w:val="44"/>
          <w:szCs w:val="44"/>
        </w:rPr>
        <w:t>Review</w:t>
      </w:r>
      <w:r w:rsidRPr="00A216EA">
        <w:rPr>
          <w:rStyle w:val="eop"/>
          <w:rFonts w:cs="Segoe UI"/>
          <w:b/>
          <w:bCs/>
          <w:sz w:val="44"/>
          <w:szCs w:val="44"/>
        </w:rPr>
        <w:t xml:space="preserve"> </w:t>
      </w:r>
      <w:r>
        <w:rPr>
          <w:rStyle w:val="eop"/>
          <w:rFonts w:cs="Segoe UI"/>
          <w:b/>
          <w:bCs/>
          <w:sz w:val="44"/>
          <w:szCs w:val="44"/>
        </w:rPr>
        <w:t xml:space="preserve">- </w:t>
      </w:r>
      <w:r w:rsidRPr="00A216EA">
        <w:rPr>
          <w:rStyle w:val="eop"/>
          <w:rFonts w:cs="Segoe UI"/>
          <w:b/>
          <w:bCs/>
          <w:sz w:val="44"/>
          <w:szCs w:val="44"/>
        </w:rPr>
        <w:t>Independent Academic Expert Report Template</w:t>
      </w:r>
    </w:p>
    <w:p w14:paraId="7D7161EA" w14:textId="07C5AAF9" w:rsidR="00300958" w:rsidRPr="009F46C7" w:rsidRDefault="00300958" w:rsidP="009F46C7">
      <w:pPr>
        <w:pStyle w:val="paragraph"/>
        <w:spacing w:before="0" w:beforeAutospacing="0" w:after="0" w:afterAutospacing="0"/>
        <w:textAlignment w:val="baseline"/>
        <w:rPr>
          <w:rFonts w:asciiTheme="majorHAnsi" w:hAnsiTheme="majorHAnsi" w:cs="Segoe UI"/>
          <w:sz w:val="18"/>
          <w:szCs w:val="18"/>
        </w:rPr>
      </w:pPr>
      <w:r w:rsidRPr="00A216EA">
        <w:rPr>
          <w:rStyle w:val="eop"/>
          <w:rFonts w:asciiTheme="majorHAnsi" w:eastAsiaTheme="majorEastAsia" w:hAnsiTheme="majorHAnsi" w:cs="Segoe UI"/>
          <w:sz w:val="22"/>
          <w:szCs w:val="22"/>
        </w:rPr>
        <w:t> </w:t>
      </w:r>
    </w:p>
    <w:p w14:paraId="706AA246" w14:textId="77777777" w:rsidR="009F46C7" w:rsidRDefault="009F46C7" w:rsidP="009F46C7">
      <w:pPr>
        <w:pStyle w:val="Heading1"/>
      </w:pPr>
      <w:r w:rsidRPr="009F46C7">
        <w:t xml:space="preserve">INTRODUCTION TO THE TEMPLATE </w:t>
      </w:r>
    </w:p>
    <w:p w14:paraId="469AE11F" w14:textId="77777777" w:rsidR="009F46C7" w:rsidRDefault="009F46C7" w:rsidP="00300958">
      <w:pPr>
        <w:pStyle w:val="Default"/>
        <w:rPr>
          <w:rFonts w:asciiTheme="majorHAnsi" w:hAnsiTheme="majorHAnsi"/>
          <w:color w:val="auto"/>
          <w:sz w:val="22"/>
          <w:szCs w:val="22"/>
        </w:rPr>
      </w:pPr>
    </w:p>
    <w:p w14:paraId="01C64ED0" w14:textId="45E03D42" w:rsidR="00300958" w:rsidRDefault="00300958" w:rsidP="00300958">
      <w:pPr>
        <w:pStyle w:val="Default"/>
        <w:rPr>
          <w:rFonts w:asciiTheme="majorHAnsi" w:hAnsiTheme="majorHAnsi"/>
          <w:color w:val="auto"/>
          <w:sz w:val="22"/>
          <w:szCs w:val="22"/>
        </w:rPr>
      </w:pPr>
      <w:r w:rsidRPr="00A216EA">
        <w:rPr>
          <w:rFonts w:asciiTheme="majorHAnsi" w:hAnsiTheme="majorHAnsi"/>
          <w:color w:val="auto"/>
          <w:sz w:val="22"/>
          <w:szCs w:val="22"/>
        </w:rPr>
        <w:t xml:space="preserve">Institutions </w:t>
      </w:r>
      <w:r>
        <w:rPr>
          <w:rFonts w:asciiTheme="majorHAnsi" w:hAnsiTheme="majorHAnsi"/>
          <w:color w:val="auto"/>
          <w:sz w:val="22"/>
          <w:szCs w:val="22"/>
        </w:rPr>
        <w:t>conducting Cyclical Program Reviews</w:t>
      </w:r>
      <w:r w:rsidRPr="00A216EA">
        <w:rPr>
          <w:rFonts w:asciiTheme="majorHAnsi" w:hAnsiTheme="majorHAnsi"/>
          <w:color w:val="auto"/>
          <w:sz w:val="22"/>
          <w:szCs w:val="22"/>
        </w:rPr>
        <w:t xml:space="preserve"> are required to engage</w:t>
      </w:r>
      <w:r>
        <w:rPr>
          <w:rFonts w:asciiTheme="majorHAnsi" w:hAnsiTheme="majorHAnsi"/>
          <w:color w:val="auto"/>
          <w:sz w:val="22"/>
          <w:szCs w:val="22"/>
        </w:rPr>
        <w:t xml:space="preserve"> a minimum of two (2)</w:t>
      </w:r>
      <w:r w:rsidRPr="00A216EA">
        <w:rPr>
          <w:rFonts w:asciiTheme="majorHAnsi" w:hAnsiTheme="majorHAnsi"/>
          <w:color w:val="auto"/>
          <w:sz w:val="22"/>
          <w:szCs w:val="22"/>
        </w:rPr>
        <w:t xml:space="preserve"> Independent Academic Experts</w:t>
      </w:r>
      <w:r>
        <w:rPr>
          <w:rFonts w:asciiTheme="majorHAnsi" w:hAnsiTheme="majorHAnsi"/>
          <w:color w:val="auto"/>
          <w:sz w:val="22"/>
          <w:szCs w:val="22"/>
        </w:rPr>
        <w:t xml:space="preserve"> in the process and as part of the Program Review Site Visit. </w:t>
      </w:r>
    </w:p>
    <w:p w14:paraId="2FCA3E55" w14:textId="77777777" w:rsidR="00300958" w:rsidRDefault="00300958" w:rsidP="00300958">
      <w:pPr>
        <w:pStyle w:val="Default"/>
        <w:rPr>
          <w:rFonts w:asciiTheme="majorHAnsi" w:hAnsiTheme="majorHAnsi"/>
          <w:color w:val="auto"/>
          <w:sz w:val="22"/>
          <w:szCs w:val="22"/>
        </w:rPr>
      </w:pPr>
    </w:p>
    <w:p w14:paraId="7CC60244" w14:textId="7275D7F4" w:rsidR="00300958" w:rsidRDefault="00300958" w:rsidP="00300958">
      <w:pPr>
        <w:pStyle w:val="Default"/>
        <w:rPr>
          <w:rFonts w:asciiTheme="majorHAnsi" w:hAnsiTheme="majorHAnsi"/>
          <w:color w:val="auto"/>
          <w:sz w:val="22"/>
          <w:szCs w:val="22"/>
        </w:rPr>
      </w:pPr>
      <w:r w:rsidRPr="002246BE">
        <w:rPr>
          <w:rFonts w:asciiTheme="majorHAnsi" w:hAnsiTheme="majorHAnsi"/>
          <w:color w:val="auto"/>
          <w:sz w:val="22"/>
          <w:szCs w:val="22"/>
        </w:rPr>
        <w:t xml:space="preserve">A minimum of two qualified Independent Academic Experts are expected to evaluate the </w:t>
      </w:r>
      <w:r w:rsidR="002A534F" w:rsidRPr="002246BE">
        <w:rPr>
          <w:rFonts w:asciiTheme="majorHAnsi" w:hAnsiTheme="majorHAnsi"/>
          <w:color w:val="auto"/>
          <w:sz w:val="22"/>
          <w:szCs w:val="22"/>
        </w:rPr>
        <w:t>self-study</w:t>
      </w:r>
      <w:r w:rsidRPr="002246BE">
        <w:rPr>
          <w:rFonts w:asciiTheme="majorHAnsi" w:hAnsiTheme="majorHAnsi"/>
          <w:color w:val="auto"/>
          <w:sz w:val="22"/>
          <w:szCs w:val="22"/>
        </w:rPr>
        <w:t xml:space="preserve">, visit the campus, and conduct onsite interviews, and prepare a single report identifying program strengths and weaknesses, and make recommendations for enhancing program quality. </w:t>
      </w:r>
    </w:p>
    <w:p w14:paraId="5351F52B" w14:textId="77777777" w:rsidR="00300958" w:rsidRDefault="00300958" w:rsidP="00300958">
      <w:pPr>
        <w:pStyle w:val="Default"/>
        <w:rPr>
          <w:rFonts w:asciiTheme="majorHAnsi" w:hAnsiTheme="majorHAnsi"/>
          <w:color w:val="auto"/>
          <w:sz w:val="22"/>
          <w:szCs w:val="22"/>
        </w:rPr>
      </w:pPr>
    </w:p>
    <w:p w14:paraId="0A37663D" w14:textId="75EACD0E" w:rsidR="00300958" w:rsidRPr="00A216EA" w:rsidRDefault="00300958" w:rsidP="00300958">
      <w:pPr>
        <w:pStyle w:val="Default"/>
        <w:rPr>
          <w:rFonts w:asciiTheme="majorHAnsi" w:hAnsiTheme="majorHAnsi"/>
          <w:color w:val="auto"/>
          <w:sz w:val="22"/>
          <w:szCs w:val="22"/>
        </w:rPr>
      </w:pPr>
      <w:r w:rsidRPr="00A216EA">
        <w:rPr>
          <w:rFonts w:asciiTheme="majorHAnsi" w:hAnsiTheme="majorHAnsi"/>
          <w:color w:val="auto"/>
          <w:sz w:val="22"/>
          <w:szCs w:val="22"/>
        </w:rPr>
        <w:t xml:space="preserve">Please see the CAQC Handbook for information on selecting </w:t>
      </w:r>
      <w:r w:rsidR="009F46C7">
        <w:rPr>
          <w:rFonts w:asciiTheme="majorHAnsi" w:hAnsiTheme="majorHAnsi"/>
          <w:color w:val="auto"/>
          <w:sz w:val="22"/>
          <w:szCs w:val="22"/>
        </w:rPr>
        <w:t>Independent Academic Experts</w:t>
      </w:r>
      <w:r w:rsidRPr="00A216EA">
        <w:rPr>
          <w:rFonts w:asciiTheme="majorHAnsi" w:hAnsiTheme="majorHAnsi"/>
          <w:color w:val="auto"/>
          <w:sz w:val="22"/>
          <w:szCs w:val="22"/>
        </w:rPr>
        <w:t xml:space="preserve"> </w:t>
      </w:r>
      <w:r>
        <w:rPr>
          <w:rFonts w:asciiTheme="majorHAnsi" w:hAnsiTheme="majorHAnsi"/>
          <w:color w:val="auto"/>
          <w:sz w:val="22"/>
          <w:szCs w:val="22"/>
        </w:rPr>
        <w:t xml:space="preserve">for Cyclical Program Reviews </w:t>
      </w:r>
      <w:r w:rsidRPr="00A216EA">
        <w:rPr>
          <w:rFonts w:asciiTheme="majorHAnsi" w:hAnsiTheme="majorHAnsi"/>
          <w:color w:val="auto"/>
          <w:sz w:val="22"/>
          <w:szCs w:val="22"/>
        </w:rPr>
        <w:t xml:space="preserve">and </w:t>
      </w:r>
      <w:r w:rsidRPr="009F46C7">
        <w:rPr>
          <w:rFonts w:asciiTheme="majorHAnsi" w:hAnsiTheme="majorHAnsi"/>
          <w:i/>
          <w:iCs/>
          <w:color w:val="auto"/>
          <w:sz w:val="22"/>
          <w:szCs w:val="22"/>
        </w:rPr>
        <w:t xml:space="preserve">Appendix F </w:t>
      </w:r>
      <w:r w:rsidRPr="009F46C7">
        <w:rPr>
          <w:rFonts w:asciiTheme="majorHAnsi" w:hAnsiTheme="majorHAnsi"/>
          <w:color w:val="auto"/>
          <w:sz w:val="22"/>
          <w:szCs w:val="22"/>
        </w:rPr>
        <w:t>for Terms of Reference</w:t>
      </w:r>
      <w:r w:rsidR="009F46C7">
        <w:rPr>
          <w:rFonts w:asciiTheme="majorHAnsi" w:hAnsiTheme="majorHAnsi"/>
          <w:color w:val="auto"/>
          <w:sz w:val="22"/>
          <w:szCs w:val="22"/>
        </w:rPr>
        <w:t xml:space="preserve"> for IAEs</w:t>
      </w:r>
      <w:r w:rsidRPr="00A216EA">
        <w:rPr>
          <w:rFonts w:asciiTheme="majorHAnsi" w:hAnsiTheme="majorHAnsi"/>
          <w:color w:val="auto"/>
          <w:sz w:val="22"/>
          <w:szCs w:val="22"/>
        </w:rPr>
        <w:t xml:space="preserve">. </w:t>
      </w:r>
    </w:p>
    <w:p w14:paraId="0A59F00E" w14:textId="77777777" w:rsidR="00300958" w:rsidRPr="00A216EA" w:rsidRDefault="00300958" w:rsidP="00300958">
      <w:pPr>
        <w:pStyle w:val="Default"/>
        <w:rPr>
          <w:rFonts w:asciiTheme="majorHAnsi" w:hAnsiTheme="majorHAnsi"/>
          <w:color w:val="auto"/>
          <w:sz w:val="22"/>
          <w:szCs w:val="22"/>
          <w:lang w:val="en-CA"/>
        </w:rPr>
      </w:pPr>
    </w:p>
    <w:p w14:paraId="375AFDE9" w14:textId="1AFBA590" w:rsidR="00300958" w:rsidRPr="00A216EA" w:rsidRDefault="00300958" w:rsidP="00300958">
      <w:pPr>
        <w:pStyle w:val="Default"/>
        <w:rPr>
          <w:rFonts w:asciiTheme="majorHAnsi" w:hAnsiTheme="majorHAnsi"/>
          <w:color w:val="auto"/>
          <w:sz w:val="22"/>
          <w:szCs w:val="22"/>
          <w:lang w:val="en-CA"/>
        </w:rPr>
      </w:pPr>
      <w:r w:rsidRPr="00A216EA">
        <w:rPr>
          <w:rFonts w:asciiTheme="majorHAnsi" w:hAnsiTheme="majorHAnsi"/>
          <w:color w:val="auto"/>
          <w:sz w:val="22"/>
          <w:szCs w:val="22"/>
          <w:lang w:val="en-CA"/>
        </w:rPr>
        <w:t xml:space="preserve">The following is provided as a template for IAE Reports for </w:t>
      </w:r>
      <w:r>
        <w:rPr>
          <w:rFonts w:asciiTheme="majorHAnsi" w:hAnsiTheme="majorHAnsi"/>
          <w:color w:val="auto"/>
          <w:sz w:val="22"/>
          <w:szCs w:val="22"/>
          <w:lang w:val="en-CA"/>
        </w:rPr>
        <w:t>Cyclical</w:t>
      </w:r>
      <w:r w:rsidRPr="00A216EA">
        <w:rPr>
          <w:rFonts w:asciiTheme="majorHAnsi" w:hAnsiTheme="majorHAnsi"/>
          <w:color w:val="auto"/>
          <w:sz w:val="22"/>
          <w:szCs w:val="22"/>
          <w:lang w:val="en-CA"/>
        </w:rPr>
        <w:t xml:space="preserve"> Program </w:t>
      </w:r>
      <w:r>
        <w:rPr>
          <w:rFonts w:asciiTheme="majorHAnsi" w:hAnsiTheme="majorHAnsi"/>
          <w:color w:val="auto"/>
          <w:sz w:val="22"/>
          <w:szCs w:val="22"/>
          <w:lang w:val="en-CA"/>
        </w:rPr>
        <w:t>Reviews</w:t>
      </w:r>
      <w:r w:rsidRPr="00A216EA">
        <w:rPr>
          <w:rFonts w:asciiTheme="majorHAnsi" w:hAnsiTheme="majorHAnsi"/>
          <w:color w:val="auto"/>
          <w:sz w:val="22"/>
          <w:szCs w:val="22"/>
          <w:lang w:val="en-CA"/>
        </w:rPr>
        <w:t xml:space="preserve">. Institutions </w:t>
      </w:r>
      <w:r w:rsidR="001023CA">
        <w:rPr>
          <w:rFonts w:asciiTheme="majorHAnsi" w:hAnsiTheme="majorHAnsi"/>
          <w:color w:val="auto"/>
          <w:sz w:val="22"/>
          <w:szCs w:val="22"/>
          <w:lang w:val="en-CA"/>
        </w:rPr>
        <w:t xml:space="preserve">create their own templates that address these areas and/or </w:t>
      </w:r>
      <w:r w:rsidRPr="00A216EA">
        <w:rPr>
          <w:rFonts w:asciiTheme="majorHAnsi" w:hAnsiTheme="majorHAnsi"/>
          <w:color w:val="auto"/>
          <w:sz w:val="22"/>
          <w:szCs w:val="22"/>
          <w:lang w:val="en-CA"/>
        </w:rPr>
        <w:t xml:space="preserve">add additional components to this </w:t>
      </w:r>
      <w:r w:rsidR="001023CA">
        <w:rPr>
          <w:rFonts w:asciiTheme="majorHAnsi" w:hAnsiTheme="majorHAnsi"/>
          <w:color w:val="auto"/>
          <w:sz w:val="22"/>
          <w:szCs w:val="22"/>
          <w:lang w:val="en-CA"/>
        </w:rPr>
        <w:t>template</w:t>
      </w:r>
      <w:r w:rsidRPr="00A216EA">
        <w:rPr>
          <w:rFonts w:asciiTheme="majorHAnsi" w:hAnsiTheme="majorHAnsi"/>
          <w:color w:val="auto"/>
          <w:sz w:val="22"/>
          <w:szCs w:val="22"/>
          <w:lang w:val="en-CA"/>
        </w:rPr>
        <w:t xml:space="preserve"> to suit the program </w:t>
      </w:r>
      <w:r>
        <w:rPr>
          <w:rFonts w:asciiTheme="majorHAnsi" w:hAnsiTheme="majorHAnsi"/>
          <w:color w:val="auto"/>
          <w:sz w:val="22"/>
          <w:szCs w:val="22"/>
          <w:lang w:val="en-CA"/>
        </w:rPr>
        <w:t>under review</w:t>
      </w:r>
      <w:r w:rsidRPr="00A216EA">
        <w:rPr>
          <w:rFonts w:asciiTheme="majorHAnsi" w:hAnsiTheme="majorHAnsi"/>
          <w:color w:val="auto"/>
          <w:sz w:val="22"/>
          <w:szCs w:val="22"/>
          <w:lang w:val="en-CA"/>
        </w:rPr>
        <w:t xml:space="preserve">. </w:t>
      </w:r>
    </w:p>
    <w:p w14:paraId="38CBAFA8" w14:textId="77777777" w:rsidR="00300958" w:rsidRPr="00A216EA" w:rsidRDefault="00300958" w:rsidP="00300958">
      <w:pPr>
        <w:pStyle w:val="Default"/>
        <w:rPr>
          <w:rFonts w:asciiTheme="majorHAnsi" w:hAnsiTheme="majorHAnsi"/>
          <w:color w:val="auto"/>
          <w:sz w:val="22"/>
          <w:szCs w:val="22"/>
          <w:lang w:val="en-CA"/>
        </w:rPr>
      </w:pPr>
    </w:p>
    <w:p w14:paraId="26524E10" w14:textId="76E97EC2" w:rsidR="00300958" w:rsidRDefault="002A534F" w:rsidP="002A534F">
      <w:pPr>
        <w:pStyle w:val="Heading1"/>
      </w:pPr>
      <w:r>
        <w:t xml:space="preserve">CYCLICAL PROGRAM REVIEW – IAE </w:t>
      </w:r>
      <w:r w:rsidR="009F46C7" w:rsidRPr="009F46C7">
        <w:t>REPORT TEMPLATE</w:t>
      </w:r>
    </w:p>
    <w:p w14:paraId="493CBF21" w14:textId="77777777" w:rsidR="002A534F" w:rsidRDefault="002A534F" w:rsidP="002A534F"/>
    <w:tbl>
      <w:tblPr>
        <w:tblStyle w:val="TableGrid"/>
        <w:tblW w:w="0" w:type="auto"/>
        <w:tblLook w:val="04A0" w:firstRow="1" w:lastRow="0" w:firstColumn="1" w:lastColumn="0" w:noHBand="0" w:noVBand="1"/>
      </w:tblPr>
      <w:tblGrid>
        <w:gridCol w:w="4675"/>
        <w:gridCol w:w="4675"/>
      </w:tblGrid>
      <w:tr w:rsidR="001023CA" w14:paraId="51759555" w14:textId="77777777" w:rsidTr="001023CA">
        <w:tc>
          <w:tcPr>
            <w:tcW w:w="4675" w:type="dxa"/>
          </w:tcPr>
          <w:p w14:paraId="5D8359BA" w14:textId="12B6F3B4" w:rsidR="001023CA" w:rsidRPr="001023CA" w:rsidRDefault="001023CA" w:rsidP="002A534F">
            <w:pPr>
              <w:rPr>
                <w:b/>
                <w:bCs/>
              </w:rPr>
            </w:pPr>
            <w:r>
              <w:rPr>
                <w:b/>
                <w:bCs/>
              </w:rPr>
              <w:t>INSTITUTION</w:t>
            </w:r>
          </w:p>
        </w:tc>
        <w:tc>
          <w:tcPr>
            <w:tcW w:w="4675" w:type="dxa"/>
          </w:tcPr>
          <w:p w14:paraId="131616CE" w14:textId="77777777" w:rsidR="001023CA" w:rsidRDefault="001023CA" w:rsidP="002A534F"/>
        </w:tc>
      </w:tr>
      <w:tr w:rsidR="001023CA" w14:paraId="55208ABF" w14:textId="77777777" w:rsidTr="001023CA">
        <w:tc>
          <w:tcPr>
            <w:tcW w:w="4675" w:type="dxa"/>
          </w:tcPr>
          <w:p w14:paraId="26EEB612" w14:textId="15BDEC92" w:rsidR="001023CA" w:rsidRPr="00250CE7" w:rsidRDefault="00250CE7" w:rsidP="002A534F">
            <w:pPr>
              <w:rPr>
                <w:b/>
                <w:bCs/>
              </w:rPr>
            </w:pPr>
            <w:r>
              <w:rPr>
                <w:b/>
                <w:bCs/>
              </w:rPr>
              <w:t>PROGRAM UNDER REVIEW</w:t>
            </w:r>
          </w:p>
        </w:tc>
        <w:tc>
          <w:tcPr>
            <w:tcW w:w="4675" w:type="dxa"/>
          </w:tcPr>
          <w:p w14:paraId="2ECBA25D" w14:textId="77777777" w:rsidR="001023CA" w:rsidRDefault="001023CA" w:rsidP="002A534F"/>
        </w:tc>
      </w:tr>
      <w:tr w:rsidR="001023CA" w14:paraId="158D6A69" w14:textId="77777777" w:rsidTr="001023CA">
        <w:tc>
          <w:tcPr>
            <w:tcW w:w="4675" w:type="dxa"/>
          </w:tcPr>
          <w:p w14:paraId="5C77ADBB" w14:textId="142FBBFF" w:rsidR="001023CA" w:rsidRPr="00250CE7" w:rsidRDefault="00250CE7" w:rsidP="002A534F">
            <w:pPr>
              <w:rPr>
                <w:b/>
                <w:bCs/>
              </w:rPr>
            </w:pPr>
            <w:r>
              <w:rPr>
                <w:b/>
                <w:bCs/>
              </w:rPr>
              <w:t>NAMES OF REVIEWERS</w:t>
            </w:r>
          </w:p>
        </w:tc>
        <w:tc>
          <w:tcPr>
            <w:tcW w:w="4675" w:type="dxa"/>
          </w:tcPr>
          <w:p w14:paraId="7650D1CC" w14:textId="77777777" w:rsidR="001023CA" w:rsidRDefault="001023CA" w:rsidP="002A534F"/>
        </w:tc>
      </w:tr>
      <w:tr w:rsidR="001023CA" w14:paraId="642BCFBD" w14:textId="77777777" w:rsidTr="001023CA">
        <w:tc>
          <w:tcPr>
            <w:tcW w:w="4675" w:type="dxa"/>
          </w:tcPr>
          <w:p w14:paraId="6D37F5D0" w14:textId="013D6FF5" w:rsidR="001023CA" w:rsidRPr="00250CE7" w:rsidRDefault="00250CE7" w:rsidP="002A534F">
            <w:pPr>
              <w:rPr>
                <w:b/>
                <w:bCs/>
              </w:rPr>
            </w:pPr>
            <w:r>
              <w:rPr>
                <w:b/>
                <w:bCs/>
              </w:rPr>
              <w:t>DATE OF REVIEW</w:t>
            </w:r>
          </w:p>
        </w:tc>
        <w:tc>
          <w:tcPr>
            <w:tcW w:w="4675" w:type="dxa"/>
          </w:tcPr>
          <w:p w14:paraId="16DE2B32" w14:textId="77777777" w:rsidR="001023CA" w:rsidRDefault="001023CA" w:rsidP="002A534F"/>
        </w:tc>
      </w:tr>
    </w:tbl>
    <w:p w14:paraId="6C065120" w14:textId="77777777" w:rsidR="001023CA" w:rsidRPr="002A534F" w:rsidRDefault="001023CA" w:rsidP="002A534F"/>
    <w:p w14:paraId="27F20D5C" w14:textId="77777777" w:rsidR="00300958" w:rsidRDefault="00300958" w:rsidP="00250CE7">
      <w:pPr>
        <w:pStyle w:val="Heading2"/>
      </w:pPr>
      <w:r>
        <w:t>Executive Summary or Introduction</w:t>
      </w:r>
    </w:p>
    <w:p w14:paraId="3804A44B" w14:textId="193F29ED" w:rsidR="00FF75E0" w:rsidRDefault="00FF75E0" w:rsidP="00FF75E0">
      <w:pPr>
        <w:pStyle w:val="NoSpacing"/>
        <w:rPr>
          <w:rFonts w:asciiTheme="majorHAnsi" w:hAnsiTheme="majorHAnsi"/>
          <w:sz w:val="22"/>
          <w:szCs w:val="22"/>
        </w:rPr>
      </w:pPr>
      <w:r w:rsidRPr="00A216EA">
        <w:rPr>
          <w:rFonts w:asciiTheme="majorHAnsi" w:hAnsiTheme="majorHAnsi"/>
          <w:sz w:val="22"/>
          <w:szCs w:val="22"/>
        </w:rPr>
        <w:t xml:space="preserve">Having reviewed the full program proposal including Part A, Part B, and associated appendices per the IAE Terms of Reference, the following report is provided for inclusion in the final program </w:t>
      </w:r>
      <w:r>
        <w:rPr>
          <w:rFonts w:asciiTheme="majorHAnsi" w:hAnsiTheme="majorHAnsi"/>
          <w:sz w:val="22"/>
          <w:szCs w:val="22"/>
        </w:rPr>
        <w:t xml:space="preserve">review </w:t>
      </w:r>
      <w:r w:rsidRPr="00A216EA">
        <w:rPr>
          <w:rFonts w:asciiTheme="majorHAnsi" w:hAnsiTheme="majorHAnsi"/>
          <w:sz w:val="22"/>
          <w:szCs w:val="22"/>
        </w:rPr>
        <w:t xml:space="preserve">submission to CAQC. </w:t>
      </w:r>
    </w:p>
    <w:p w14:paraId="2A6A95B9" w14:textId="77777777" w:rsidR="00300958" w:rsidRDefault="00300958" w:rsidP="00250CE7">
      <w:pPr>
        <w:pStyle w:val="Heading2"/>
      </w:pPr>
      <w:r w:rsidRPr="00932A8F">
        <w:t xml:space="preserve">Content of the Review </w:t>
      </w:r>
    </w:p>
    <w:p w14:paraId="5D6AD233" w14:textId="5FD360EB" w:rsidR="00755CBE" w:rsidRPr="00755CBE" w:rsidRDefault="00755CBE" w:rsidP="00755CBE">
      <w:pPr>
        <w:pStyle w:val="Heading3"/>
      </w:pPr>
      <w:r>
        <w:t>QUALITY STANDARDS</w:t>
      </w:r>
    </w:p>
    <w:p w14:paraId="55FE9C11" w14:textId="77777777" w:rsidR="00300958" w:rsidRPr="00A216EA"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Does the program continue to meet national and international quality standards for degree programs, including Council’s Program Standards for quality degrees in Alberta as established in the CAQC Handbook and the expectations of the Canadian Degree Qualifications Framework (including appropriate academic breadth and depth)?</w:t>
      </w:r>
    </w:p>
    <w:p w14:paraId="064939A9" w14:textId="1535C86E" w:rsidR="00755CBE" w:rsidRDefault="00755CBE" w:rsidP="00745427">
      <w:pPr>
        <w:pStyle w:val="Heading3"/>
      </w:pPr>
      <w:r>
        <w:lastRenderedPageBreak/>
        <w:t>LEARNING OUTCOMES</w:t>
      </w:r>
      <w:r w:rsidR="00745427">
        <w:t xml:space="preserve"> AND PATHWAYS</w:t>
      </w:r>
    </w:p>
    <w:p w14:paraId="23B62B6B" w14:textId="61C60F63"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Does the program continue to offer similar learning outcomes and opportunities for future employment and/or studies as those offered to graduates of similar programs at Canadian post</w:t>
      </w:r>
      <w:r w:rsidRPr="00A216EA">
        <w:rPr>
          <w:rFonts w:asciiTheme="majorHAnsi" w:hAnsiTheme="majorHAnsi"/>
          <w:sz w:val="22"/>
          <w:szCs w:val="22"/>
        </w:rPr>
        <w:noBreakHyphen/>
        <w:t>secondary institutions?</w:t>
      </w:r>
    </w:p>
    <w:p w14:paraId="449F583E" w14:textId="66BBD00F" w:rsidR="00745427" w:rsidRPr="00A216EA" w:rsidRDefault="00745427" w:rsidP="00745427">
      <w:pPr>
        <w:pStyle w:val="Heading3"/>
      </w:pPr>
      <w:r>
        <w:t>NEEDS OF LEARNERS</w:t>
      </w:r>
    </w:p>
    <w:p w14:paraId="1EAC6949" w14:textId="77777777" w:rsidR="00300958" w:rsidRDefault="00300958" w:rsidP="00300958">
      <w:pPr>
        <w:pStyle w:val="ListParagraph"/>
        <w:numPr>
          <w:ilvl w:val="0"/>
          <w:numId w:val="61"/>
        </w:numPr>
        <w:spacing w:before="240" w:after="240"/>
        <w:rPr>
          <w:rFonts w:asciiTheme="majorHAnsi" w:hAnsiTheme="majorHAnsi"/>
        </w:rPr>
      </w:pPr>
      <w:r w:rsidRPr="00A216EA">
        <w:rPr>
          <w:rFonts w:asciiTheme="majorHAnsi" w:hAnsiTheme="majorHAnsi"/>
        </w:rPr>
        <w:t xml:space="preserve">Does the program demonstrate an understanding of the needs of learners in the program (including the quality of the student experience and learning environment (including the face-to-face and virtual environment and support systems)? </w:t>
      </w:r>
    </w:p>
    <w:p w14:paraId="46697B46" w14:textId="4BE55337" w:rsidR="00745427" w:rsidRPr="00745427" w:rsidRDefault="00745427" w:rsidP="00745427">
      <w:pPr>
        <w:pStyle w:val="Heading3"/>
      </w:pPr>
      <w:r>
        <w:t>FACULTY</w:t>
      </w:r>
    </w:p>
    <w:p w14:paraId="574FDEF3"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 xml:space="preserve">Does the institution have a sufficient number of appropriately qualified faculty who demonstrate evidence of scholarly activity as outlined in Council’s Handbooks? Has the institution maintained a culture of scholarship commensurate with its status as a Canadian degree-granting institution? </w:t>
      </w:r>
    </w:p>
    <w:p w14:paraId="0552323F" w14:textId="2B680968" w:rsidR="00745427" w:rsidRPr="00A216EA" w:rsidRDefault="00745427" w:rsidP="00745427">
      <w:pPr>
        <w:pStyle w:val="Heading3"/>
      </w:pPr>
      <w:r>
        <w:t>ACADEMIC RESOURCES</w:t>
      </w:r>
    </w:p>
    <w:p w14:paraId="2E28EA6B"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Does the institution have both the academic resources (e.g., supporting disciplines) and the infrastructure (e.g., classrooms, information resources, labs, offices, equipment, etc.) to sustain the program?</w:t>
      </w:r>
    </w:p>
    <w:p w14:paraId="362FB823" w14:textId="58DB6D08" w:rsidR="00745427" w:rsidRPr="00A216EA" w:rsidRDefault="00745427" w:rsidP="00745427">
      <w:pPr>
        <w:pStyle w:val="Heading3"/>
      </w:pPr>
      <w:r>
        <w:t>ADMINISTRATIVE SUPPORTS</w:t>
      </w:r>
    </w:p>
    <w:p w14:paraId="72B5D20D"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What is the nature of the administrative support for the program (e.g., academic counseling, academic leadership)?</w:t>
      </w:r>
    </w:p>
    <w:p w14:paraId="676D1EEA" w14:textId="57F622EB" w:rsidR="00745427" w:rsidRPr="00A216EA" w:rsidRDefault="00B37856" w:rsidP="00B37856">
      <w:pPr>
        <w:pStyle w:val="Heading3"/>
      </w:pPr>
      <w:r>
        <w:t>PROGRAM DEMANDS AND INSTITUTIONAL RESPONSE</w:t>
      </w:r>
    </w:p>
    <w:p w14:paraId="44482BFE"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Have institutional administrators and faculty continued to make realistic assessments of demands created by the program and address any areas of concern (e.g., finances, adequacy of current and proposed faculty resources, workloads, support for scholarship of faculty, etc.)?</w:t>
      </w:r>
    </w:p>
    <w:p w14:paraId="4326CB65" w14:textId="6F57472E" w:rsidR="00B37856" w:rsidRPr="00A216EA" w:rsidRDefault="00B37856" w:rsidP="00B37856">
      <w:pPr>
        <w:pStyle w:val="Heading3"/>
      </w:pPr>
      <w:r>
        <w:t>PROGRAM STRENGTHS, WEAKNESSES, AND RECOMMENDATIONS</w:t>
      </w:r>
    </w:p>
    <w:p w14:paraId="0333C08A" w14:textId="4654EFAD" w:rsidR="00300958" w:rsidRPr="00B37856"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What are the strengths and weaknesses of the program? What recommendations, if any, should be made to improve the program?</w:t>
      </w:r>
    </w:p>
    <w:p w14:paraId="59F42991" w14:textId="1D0FC079" w:rsidR="00C61349" w:rsidRPr="00C61349" w:rsidRDefault="00300958" w:rsidP="009B47E8">
      <w:pPr>
        <w:pStyle w:val="Heading2"/>
      </w:pPr>
      <w:r>
        <w:t xml:space="preserve">Conclusion </w:t>
      </w: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0E791" w14:textId="77777777" w:rsidR="000103AC" w:rsidRDefault="000103AC" w:rsidP="002A5C1C">
      <w:r>
        <w:separator/>
      </w:r>
    </w:p>
  </w:endnote>
  <w:endnote w:type="continuationSeparator" w:id="0">
    <w:p w14:paraId="0A6564A1" w14:textId="77777777" w:rsidR="000103AC" w:rsidRDefault="000103AC"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77C12B5D" w:rsidR="00EF0633" w:rsidRPr="00EE70AE" w:rsidRDefault="00EE70AE" w:rsidP="00EE70AE">
    <w:pPr>
      <w:pStyle w:val="Footer"/>
      <w:rPr>
        <w:sz w:val="20"/>
        <w:szCs w:val="20"/>
      </w:rPr>
    </w:pPr>
    <w:r w:rsidRPr="00DA0737">
      <w:rPr>
        <w:sz w:val="20"/>
        <w:szCs w:val="20"/>
      </w:rPr>
      <w:t xml:space="preserve">CAQC </w:t>
    </w:r>
    <w:r w:rsidR="00300958">
      <w:rPr>
        <w:sz w:val="20"/>
        <w:szCs w:val="20"/>
      </w:rPr>
      <w:t>Cyclical Program Review – IAE R</w:t>
    </w:r>
    <w:r w:rsidR="009B47E8">
      <w:rPr>
        <w:sz w:val="20"/>
        <w:szCs w:val="20"/>
      </w:rPr>
      <w:t>e</w:t>
    </w:r>
    <w:r w:rsidR="00300958">
      <w:rPr>
        <w:sz w:val="20"/>
        <w:szCs w:val="20"/>
      </w:rPr>
      <w:t>port</w:t>
    </w:r>
    <w:r w:rsidRPr="00DA0737">
      <w:rPr>
        <w:sz w:val="20"/>
        <w:szCs w:val="20"/>
      </w:rPr>
      <w:t xml:space="preserve"> Template – v1 (</w:t>
    </w:r>
    <w:r w:rsidR="00FC7903">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9F9F" w14:textId="77777777" w:rsidR="000103AC" w:rsidRDefault="000103AC" w:rsidP="002A5C1C">
      <w:r>
        <w:separator/>
      </w:r>
    </w:p>
  </w:footnote>
  <w:footnote w:type="continuationSeparator" w:id="0">
    <w:p w14:paraId="4AD4F53C" w14:textId="77777777" w:rsidR="000103AC" w:rsidRDefault="000103AC"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5CF53004" w:rsidR="00EF0633" w:rsidRPr="00EE70AE" w:rsidRDefault="00EF0633">
    <w:pPr>
      <w:pStyle w:val="Header"/>
      <w:jc w:val="right"/>
      <w:rPr>
        <w:sz w:val="20"/>
        <w:szCs w:val="20"/>
      </w:rPr>
    </w:pPr>
    <w:r w:rsidRPr="00EE70AE">
      <w:rPr>
        <w:sz w:val="20"/>
        <w:szCs w:val="20"/>
      </w:rPr>
      <w:t xml:space="preserve">CAQC </w:t>
    </w:r>
    <w:r w:rsidR="00300958">
      <w:rPr>
        <w:sz w:val="20"/>
        <w:szCs w:val="20"/>
      </w:rPr>
      <w:t>Cyclical Review IAE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55E5AAB"/>
    <w:multiLevelType w:val="hybridMultilevel"/>
    <w:tmpl w:val="55A646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59"/>
  </w:num>
  <w:num w:numId="3" w16cid:durableId="254630503">
    <w:abstractNumId w:val="47"/>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1"/>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6"/>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5"/>
  </w:num>
  <w:num w:numId="21" w16cid:durableId="658315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8"/>
  </w:num>
  <w:num w:numId="23" w16cid:durableId="2098211051">
    <w:abstractNumId w:val="50"/>
  </w:num>
  <w:num w:numId="24" w16cid:durableId="407121757">
    <w:abstractNumId w:val="33"/>
  </w:num>
  <w:num w:numId="25" w16cid:durableId="266475213">
    <w:abstractNumId w:val="46"/>
  </w:num>
  <w:num w:numId="26" w16cid:durableId="1894342350">
    <w:abstractNumId w:val="43"/>
  </w:num>
  <w:num w:numId="27" w16cid:durableId="935165563">
    <w:abstractNumId w:val="7"/>
  </w:num>
  <w:num w:numId="28" w16cid:durableId="1468547971">
    <w:abstractNumId w:val="31"/>
  </w:num>
  <w:num w:numId="29" w16cid:durableId="330763900">
    <w:abstractNumId w:val="49"/>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2"/>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3"/>
  </w:num>
  <w:num w:numId="44" w16cid:durableId="615252617">
    <w:abstractNumId w:val="58"/>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7"/>
  </w:num>
  <w:num w:numId="53" w16cid:durableId="520166019">
    <w:abstractNumId w:val="29"/>
  </w:num>
  <w:num w:numId="54" w16cid:durableId="375352061">
    <w:abstractNumId w:val="55"/>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93093388">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103AC"/>
    <w:rsid w:val="000368C6"/>
    <w:rsid w:val="000417B7"/>
    <w:rsid w:val="00070370"/>
    <w:rsid w:val="000D571E"/>
    <w:rsid w:val="000E39EB"/>
    <w:rsid w:val="000F6E04"/>
    <w:rsid w:val="001023CA"/>
    <w:rsid w:val="0019155F"/>
    <w:rsid w:val="001C50FB"/>
    <w:rsid w:val="001E38E6"/>
    <w:rsid w:val="001F0A01"/>
    <w:rsid w:val="001F6850"/>
    <w:rsid w:val="0020475E"/>
    <w:rsid w:val="00250CE7"/>
    <w:rsid w:val="00265AC4"/>
    <w:rsid w:val="002A534F"/>
    <w:rsid w:val="002A5C1C"/>
    <w:rsid w:val="00300958"/>
    <w:rsid w:val="003416AB"/>
    <w:rsid w:val="00361694"/>
    <w:rsid w:val="003645C3"/>
    <w:rsid w:val="00395B91"/>
    <w:rsid w:val="003A1A40"/>
    <w:rsid w:val="003D4EC4"/>
    <w:rsid w:val="00441DB6"/>
    <w:rsid w:val="004B06AA"/>
    <w:rsid w:val="004D7F35"/>
    <w:rsid w:val="004E3109"/>
    <w:rsid w:val="00520747"/>
    <w:rsid w:val="005706AA"/>
    <w:rsid w:val="00577D52"/>
    <w:rsid w:val="005921C0"/>
    <w:rsid w:val="00642359"/>
    <w:rsid w:val="00662B95"/>
    <w:rsid w:val="00666CA0"/>
    <w:rsid w:val="00680B8C"/>
    <w:rsid w:val="00703A8C"/>
    <w:rsid w:val="00717AF5"/>
    <w:rsid w:val="00745427"/>
    <w:rsid w:val="00755CBE"/>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B47E8"/>
    <w:rsid w:val="009F03FB"/>
    <w:rsid w:val="009F46C7"/>
    <w:rsid w:val="00A51E40"/>
    <w:rsid w:val="00A81B6E"/>
    <w:rsid w:val="00B0515E"/>
    <w:rsid w:val="00B05B48"/>
    <w:rsid w:val="00B32500"/>
    <w:rsid w:val="00B36ECA"/>
    <w:rsid w:val="00B37856"/>
    <w:rsid w:val="00B71E52"/>
    <w:rsid w:val="00C05FF9"/>
    <w:rsid w:val="00C55F40"/>
    <w:rsid w:val="00C61349"/>
    <w:rsid w:val="00C6507C"/>
    <w:rsid w:val="00CE642B"/>
    <w:rsid w:val="00CF124E"/>
    <w:rsid w:val="00D64AE9"/>
    <w:rsid w:val="00DA5844"/>
    <w:rsid w:val="00DB3B70"/>
    <w:rsid w:val="00DD476B"/>
    <w:rsid w:val="00E30EFD"/>
    <w:rsid w:val="00ED6B65"/>
    <w:rsid w:val="00EE70AE"/>
    <w:rsid w:val="00EF0633"/>
    <w:rsid w:val="00F32B54"/>
    <w:rsid w:val="00FA2CCB"/>
    <w:rsid w:val="00FC1B6F"/>
    <w:rsid w:val="00FC7903"/>
    <w:rsid w:val="00FE05B4"/>
    <w:rsid w:val="00FF7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customStyle="1" w:styleId="Default">
    <w:name w:val="Default"/>
    <w:rsid w:val="00300958"/>
    <w:pPr>
      <w:autoSpaceDE w:val="0"/>
      <w:autoSpaceDN w:val="0"/>
      <w:adjustRightInd w:val="0"/>
      <w:ind w:left="0"/>
    </w:pPr>
    <w:rPr>
      <w:rFonts w:ascii="Corbel" w:hAnsi="Corbel" w:cs="Corbel"/>
      <w:color w:val="000000"/>
      <w:kern w:val="0"/>
      <w:sz w:val="24"/>
      <w:szCs w:val="24"/>
      <w:lang w:val="en-GB"/>
    </w:rPr>
  </w:style>
  <w:style w:type="paragraph" w:customStyle="1" w:styleId="paragraph">
    <w:name w:val="paragraph"/>
    <w:basedOn w:val="Normal"/>
    <w:rsid w:val="00300958"/>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30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6AC2-B108-4F81-9E7B-3B1BF05F904F}">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69184a2e-f32c-4d9b-8c13-6bd6d9f25f43"/>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19</cp:revision>
  <dcterms:created xsi:type="dcterms:W3CDTF">2025-06-10T20:59:00Z</dcterms:created>
  <dcterms:modified xsi:type="dcterms:W3CDTF">2025-08-19T15:43:00Z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